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AA" w:rsidRDefault="00C55406" w:rsidP="009F6159">
      <w:pPr>
        <w:widowControl/>
        <w:spacing w:beforeLines="25" w:line="360" w:lineRule="auto"/>
        <w:jc w:val="center"/>
        <w:rPr>
          <w:rFonts w:ascii="微软雅黑" w:eastAsia="微软雅黑" w:hAnsi="微软雅黑" w:cs="宋体"/>
          <w:b/>
          <w:kern w:val="0"/>
          <w:sz w:val="32"/>
          <w:szCs w:val="32"/>
        </w:rPr>
      </w:pPr>
      <w:r>
        <w:rPr>
          <w:rFonts w:ascii="微软雅黑" w:eastAsia="微软雅黑" w:hAnsi="微软雅黑" w:cs="宋体" w:hint="eastAsia"/>
          <w:b/>
          <w:kern w:val="0"/>
          <w:sz w:val="32"/>
          <w:szCs w:val="32"/>
        </w:rPr>
        <w:t>北京学研究与全国文化中心建设</w:t>
      </w:r>
    </w:p>
    <w:p w:rsidR="007254AA" w:rsidRDefault="00C55406" w:rsidP="009F6159">
      <w:pPr>
        <w:spacing w:beforeLines="25" w:line="360" w:lineRule="auto"/>
        <w:jc w:val="center"/>
        <w:rPr>
          <w:rFonts w:ascii="宋体" w:hAnsi="宋体" w:cs="宋体"/>
          <w:b/>
          <w:kern w:val="0"/>
          <w:sz w:val="30"/>
          <w:szCs w:val="30"/>
        </w:rPr>
      </w:pPr>
      <w:r>
        <w:rPr>
          <w:rFonts w:ascii="宋体" w:hAnsi="宋体" w:cs="宋体" w:hint="eastAsia"/>
          <w:b/>
          <w:kern w:val="0"/>
          <w:sz w:val="30"/>
          <w:szCs w:val="30"/>
        </w:rPr>
        <w:t>——第二十次北京学学术年会暨北京学研究所成立20周年纪念会</w:t>
      </w:r>
    </w:p>
    <w:p w:rsidR="007254AA" w:rsidRDefault="00C55406" w:rsidP="009F6159">
      <w:pPr>
        <w:spacing w:beforeLines="25" w:line="360" w:lineRule="auto"/>
        <w:jc w:val="center"/>
        <w:rPr>
          <w:rFonts w:ascii="宋体" w:hAnsi="宋体" w:cs="宋体"/>
          <w:b/>
          <w:kern w:val="0"/>
          <w:sz w:val="30"/>
          <w:szCs w:val="30"/>
        </w:rPr>
      </w:pPr>
      <w:r>
        <w:rPr>
          <w:rFonts w:ascii="宋体" w:hAnsi="宋体" w:cs="宋体" w:hint="eastAsia"/>
          <w:b/>
          <w:kern w:val="0"/>
          <w:sz w:val="30"/>
          <w:szCs w:val="30"/>
        </w:rPr>
        <w:t>通知（2号）</w:t>
      </w:r>
    </w:p>
    <w:p w:rsidR="007254AA" w:rsidRDefault="007254AA" w:rsidP="009F6159">
      <w:pPr>
        <w:widowControl/>
        <w:spacing w:beforeLines="25" w:line="360" w:lineRule="auto"/>
        <w:ind w:firstLineChars="200" w:firstLine="482"/>
        <w:rPr>
          <w:rFonts w:ascii="宋体" w:hAnsi="宋体" w:cs="宋体"/>
          <w:b/>
          <w:kern w:val="0"/>
          <w:sz w:val="24"/>
        </w:rPr>
      </w:pPr>
    </w:p>
    <w:p w:rsidR="007254AA" w:rsidRDefault="00C55406" w:rsidP="009F6159">
      <w:pPr>
        <w:widowControl/>
        <w:spacing w:beforeLines="25" w:line="360" w:lineRule="auto"/>
        <w:ind w:firstLineChars="200" w:firstLine="480"/>
        <w:rPr>
          <w:rFonts w:ascii="宋体" w:hAnsi="宋体" w:cs="宋体"/>
          <w:sz w:val="24"/>
        </w:rPr>
      </w:pPr>
      <w:r>
        <w:rPr>
          <w:rFonts w:ascii="宋体" w:hAnsi="宋体" w:cs="宋体" w:hint="eastAsia"/>
          <w:sz w:val="24"/>
        </w:rPr>
        <w:t>2018年</w:t>
      </w:r>
      <w:r w:rsidR="004F3808">
        <w:rPr>
          <w:rFonts w:ascii="宋体" w:hAnsi="宋体" w:cs="宋体" w:hint="eastAsia"/>
          <w:sz w:val="24"/>
        </w:rPr>
        <w:t>正</w:t>
      </w:r>
      <w:r>
        <w:rPr>
          <w:rFonts w:ascii="宋体" w:hAnsi="宋体" w:cs="宋体" w:hint="eastAsia"/>
          <w:sz w:val="24"/>
        </w:rPr>
        <w:t>值北京联合大学办学40周年、北京学研究所成立20周年，“北京学研究与全国文化中心建设——第二十次北京学学术年会暨北京学研究所成立20周年纪念会”被确定为40周年校庆系列活动之一，因此会议时间将推迟到校庆活动集中举办的2018年秋季，会议具体日期为9月14-16日。诚邀关心北京学研究和事业发展的领导、专家学者和朋友们，百忙中拨冗莅临会议。</w:t>
      </w:r>
    </w:p>
    <w:p w:rsidR="007254AA" w:rsidRDefault="00C55406" w:rsidP="004F3808">
      <w:pPr>
        <w:widowControl/>
        <w:spacing w:line="360" w:lineRule="auto"/>
        <w:ind w:firstLineChars="200" w:firstLine="482"/>
        <w:rPr>
          <w:rFonts w:ascii="宋体" w:hAnsi="宋体" w:cs="宋体"/>
          <w:kern w:val="0"/>
          <w:sz w:val="24"/>
        </w:rPr>
      </w:pPr>
      <w:r>
        <w:rPr>
          <w:rFonts w:ascii="宋体" w:hAnsi="宋体" w:cs="宋体" w:hint="eastAsia"/>
          <w:b/>
          <w:kern w:val="0"/>
          <w:sz w:val="24"/>
        </w:rPr>
        <w:t>会议主题：</w:t>
      </w:r>
      <w:r>
        <w:rPr>
          <w:rFonts w:ascii="宋体" w:hAnsi="宋体" w:cs="宋体" w:hint="eastAsia"/>
          <w:kern w:val="0"/>
          <w:sz w:val="24"/>
        </w:rPr>
        <w:t>（一）北京学研究所成立20周年纪念</w:t>
      </w:r>
    </w:p>
    <w:p w:rsidR="007254AA" w:rsidRDefault="00C55406">
      <w:pPr>
        <w:widowControl/>
        <w:adjustRightInd w:val="0"/>
        <w:spacing w:line="360" w:lineRule="auto"/>
        <w:ind w:firstLineChars="700" w:firstLine="1680"/>
        <w:jc w:val="left"/>
        <w:rPr>
          <w:rFonts w:ascii="宋体" w:hAnsi="宋体" w:cs="宋体"/>
          <w:sz w:val="24"/>
        </w:rPr>
      </w:pPr>
      <w:r>
        <w:rPr>
          <w:rFonts w:ascii="宋体" w:hAnsi="宋体" w:cs="宋体" w:hint="eastAsia"/>
          <w:sz w:val="24"/>
        </w:rPr>
        <w:t>（二）北京学研究与全国文化中心建设</w:t>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主办单位：</w:t>
      </w:r>
      <w:r>
        <w:rPr>
          <w:rFonts w:ascii="宋体" w:hAnsi="宋体" w:cs="宋体" w:hint="eastAsia"/>
          <w:kern w:val="0"/>
          <w:sz w:val="24"/>
        </w:rPr>
        <w:t>北京学研究基地</w:t>
      </w:r>
    </w:p>
    <w:p w:rsidR="007254AA" w:rsidRDefault="00C55406">
      <w:pPr>
        <w:widowControl/>
        <w:spacing w:line="360" w:lineRule="auto"/>
        <w:ind w:firstLineChars="700" w:firstLine="1680"/>
        <w:jc w:val="left"/>
        <w:rPr>
          <w:rFonts w:ascii="宋体" w:hAnsi="宋体" w:cs="宋体"/>
          <w:kern w:val="0"/>
          <w:sz w:val="24"/>
        </w:rPr>
      </w:pPr>
      <w:r>
        <w:rPr>
          <w:rFonts w:ascii="宋体" w:hAnsi="宋体" w:cs="宋体" w:hint="eastAsia"/>
          <w:kern w:val="0"/>
          <w:sz w:val="24"/>
        </w:rPr>
        <w:t>首都博物馆</w:t>
      </w:r>
    </w:p>
    <w:p w:rsidR="007254AA" w:rsidRDefault="00C55406" w:rsidP="004F3808">
      <w:pPr>
        <w:widowControl/>
        <w:spacing w:line="360" w:lineRule="auto"/>
        <w:ind w:firstLineChars="200" w:firstLine="482"/>
        <w:jc w:val="left"/>
        <w:rPr>
          <w:rFonts w:cs="宋体"/>
          <w:kern w:val="0"/>
          <w:sz w:val="24"/>
        </w:rPr>
      </w:pPr>
      <w:r>
        <w:rPr>
          <w:rFonts w:ascii="宋体" w:hAnsi="宋体" w:cs="宋体" w:hint="eastAsia"/>
          <w:b/>
          <w:kern w:val="0"/>
          <w:sz w:val="24"/>
        </w:rPr>
        <w:t>协办单位：</w:t>
      </w:r>
      <w:r>
        <w:rPr>
          <w:rFonts w:cs="宋体" w:hint="eastAsia"/>
          <w:kern w:val="0"/>
          <w:sz w:val="24"/>
        </w:rPr>
        <w:t>北京联合大学学报编辑部</w:t>
      </w:r>
    </w:p>
    <w:p w:rsidR="007254AA" w:rsidRDefault="00C55406">
      <w:pPr>
        <w:widowControl/>
        <w:adjustRightInd w:val="0"/>
        <w:spacing w:line="360" w:lineRule="auto"/>
        <w:ind w:firstLineChars="700" w:firstLine="1680"/>
        <w:jc w:val="left"/>
        <w:rPr>
          <w:rFonts w:cs="宋体"/>
          <w:kern w:val="0"/>
          <w:sz w:val="24"/>
        </w:rPr>
      </w:pPr>
      <w:r>
        <w:rPr>
          <w:rFonts w:ascii="宋体" w:hAnsi="宋体" w:cs="宋体" w:hint="eastAsia"/>
          <w:sz w:val="24"/>
        </w:rPr>
        <w:t>北京史研究会</w:t>
      </w:r>
    </w:p>
    <w:p w:rsidR="007254AA" w:rsidRDefault="00C55406">
      <w:pPr>
        <w:widowControl/>
        <w:adjustRightInd w:val="0"/>
        <w:spacing w:line="360" w:lineRule="auto"/>
        <w:ind w:firstLineChars="700" w:firstLine="1680"/>
        <w:jc w:val="left"/>
        <w:rPr>
          <w:rFonts w:cs="宋体"/>
          <w:kern w:val="0"/>
          <w:sz w:val="24"/>
        </w:rPr>
      </w:pPr>
      <w:r>
        <w:rPr>
          <w:rFonts w:cs="宋体" w:hint="eastAsia"/>
          <w:kern w:val="0"/>
          <w:sz w:val="24"/>
        </w:rPr>
        <w:t>北京地理学会</w:t>
      </w:r>
    </w:p>
    <w:p w:rsidR="007254AA" w:rsidRDefault="00C55406" w:rsidP="004F3808">
      <w:pPr>
        <w:widowControl/>
        <w:spacing w:line="360" w:lineRule="auto"/>
        <w:ind w:firstLineChars="200" w:firstLine="482"/>
        <w:jc w:val="left"/>
        <w:rPr>
          <w:rFonts w:ascii="宋体" w:hAnsi="宋体" w:cs="宋体"/>
          <w:b/>
          <w:kern w:val="0"/>
          <w:sz w:val="24"/>
        </w:rPr>
      </w:pPr>
      <w:r>
        <w:rPr>
          <w:rFonts w:ascii="宋体" w:hAnsi="宋体" w:cs="宋体" w:hint="eastAsia"/>
          <w:b/>
          <w:kern w:val="0"/>
          <w:sz w:val="24"/>
        </w:rPr>
        <w:t>会议日期：</w:t>
      </w:r>
      <w:r>
        <w:rPr>
          <w:rFonts w:ascii="宋体" w:hAnsi="宋体" w:cs="宋体" w:hint="eastAsia"/>
          <w:kern w:val="0"/>
          <w:sz w:val="24"/>
        </w:rPr>
        <w:t>9月14日京外参会人员报到</w:t>
      </w:r>
    </w:p>
    <w:p w:rsidR="007254AA" w:rsidRDefault="00C55406">
      <w:pPr>
        <w:widowControl/>
        <w:spacing w:line="360" w:lineRule="auto"/>
        <w:ind w:firstLineChars="700" w:firstLine="1680"/>
        <w:jc w:val="left"/>
        <w:rPr>
          <w:rFonts w:ascii="宋体" w:hAnsi="宋体" w:cs="宋体"/>
          <w:kern w:val="0"/>
          <w:sz w:val="24"/>
        </w:rPr>
      </w:pPr>
      <w:r>
        <w:rPr>
          <w:rFonts w:ascii="宋体" w:hAnsi="宋体" w:cs="宋体" w:hint="eastAsia"/>
          <w:kern w:val="0"/>
          <w:sz w:val="24"/>
        </w:rPr>
        <w:t>9月15日8:30京内参会人员签到，9:00-17:00开会</w:t>
      </w:r>
    </w:p>
    <w:p w:rsidR="007254AA" w:rsidRDefault="00C55406">
      <w:pPr>
        <w:widowControl/>
        <w:spacing w:line="360" w:lineRule="auto"/>
        <w:ind w:firstLineChars="700" w:firstLine="1680"/>
        <w:jc w:val="left"/>
        <w:rPr>
          <w:rFonts w:ascii="宋体" w:hAnsi="宋体" w:cs="宋体"/>
          <w:kern w:val="0"/>
          <w:sz w:val="24"/>
        </w:rPr>
      </w:pPr>
      <w:r>
        <w:rPr>
          <w:rFonts w:ascii="宋体" w:hAnsi="宋体" w:cs="宋体" w:hint="eastAsia"/>
          <w:kern w:val="0"/>
          <w:sz w:val="24"/>
        </w:rPr>
        <w:t>9月15日上午，北京学研究所成立20周年纪念会</w:t>
      </w:r>
    </w:p>
    <w:p w:rsidR="007254AA" w:rsidRDefault="00C55406">
      <w:pPr>
        <w:widowControl/>
        <w:spacing w:line="360" w:lineRule="auto"/>
        <w:ind w:firstLineChars="700" w:firstLine="1680"/>
        <w:jc w:val="left"/>
        <w:rPr>
          <w:rFonts w:ascii="宋体" w:hAnsi="宋体" w:cs="宋体"/>
          <w:kern w:val="0"/>
          <w:sz w:val="24"/>
        </w:rPr>
      </w:pPr>
      <w:r>
        <w:rPr>
          <w:rFonts w:ascii="宋体" w:hAnsi="宋体" w:cs="宋体" w:hint="eastAsia"/>
          <w:kern w:val="0"/>
          <w:sz w:val="24"/>
        </w:rPr>
        <w:t>9月15日下午—16日上午，北京学研究与全国文化中心建设研讨会</w:t>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会议地点：</w:t>
      </w:r>
      <w:r>
        <w:rPr>
          <w:rFonts w:ascii="宋体" w:hAnsi="宋体" w:cs="宋体" w:hint="eastAsia"/>
          <w:kern w:val="0"/>
          <w:sz w:val="24"/>
        </w:rPr>
        <w:t>9月14日12:00以后京外参会人员在北京市海淀区花园饭店大堂报到</w:t>
      </w:r>
    </w:p>
    <w:p w:rsidR="007254AA" w:rsidRDefault="00C55406">
      <w:pPr>
        <w:widowControl/>
        <w:spacing w:line="360" w:lineRule="auto"/>
        <w:ind w:firstLineChars="700" w:firstLine="1680"/>
        <w:jc w:val="left"/>
        <w:rPr>
          <w:rFonts w:ascii="宋体" w:hAnsi="宋体" w:cs="宋体"/>
          <w:kern w:val="0"/>
          <w:sz w:val="24"/>
        </w:rPr>
      </w:pPr>
      <w:r>
        <w:rPr>
          <w:rFonts w:ascii="宋体" w:hAnsi="宋体" w:cs="宋体" w:hint="eastAsia"/>
          <w:kern w:val="0"/>
          <w:sz w:val="24"/>
        </w:rPr>
        <w:t>（地址：北京市海淀区花园东路30号；前台电话：010-62011188）</w:t>
      </w:r>
    </w:p>
    <w:p w:rsidR="007254AA" w:rsidRDefault="00C55406">
      <w:pPr>
        <w:widowControl/>
        <w:spacing w:line="360" w:lineRule="auto"/>
        <w:ind w:firstLineChars="700" w:firstLine="1680"/>
        <w:jc w:val="left"/>
        <w:rPr>
          <w:rFonts w:ascii="宋体" w:hAnsi="宋体" w:cs="宋体"/>
          <w:kern w:val="0"/>
          <w:sz w:val="24"/>
        </w:rPr>
      </w:pPr>
      <w:bookmarkStart w:id="0" w:name="_GoBack"/>
      <w:bookmarkEnd w:id="0"/>
      <w:r>
        <w:rPr>
          <w:rFonts w:ascii="宋体" w:hAnsi="宋体" w:cs="宋体" w:hint="eastAsia"/>
          <w:kern w:val="0"/>
          <w:sz w:val="24"/>
        </w:rPr>
        <w:t>9月15日上午签到、开会地点：北京联合大学北四环校区</w:t>
      </w:r>
    </w:p>
    <w:p w:rsidR="007254AA" w:rsidRDefault="00C55406">
      <w:pPr>
        <w:widowControl/>
        <w:spacing w:line="360" w:lineRule="auto"/>
        <w:ind w:firstLineChars="700" w:firstLine="1680"/>
        <w:jc w:val="left"/>
        <w:rPr>
          <w:rFonts w:ascii="宋体" w:hAnsi="宋体" w:cs="宋体"/>
          <w:kern w:val="0"/>
          <w:sz w:val="24"/>
        </w:rPr>
      </w:pPr>
      <w:r>
        <w:rPr>
          <w:rFonts w:ascii="宋体" w:hAnsi="宋体" w:cs="宋体" w:hint="eastAsia"/>
          <w:kern w:val="0"/>
          <w:sz w:val="24"/>
        </w:rPr>
        <w:t>（具体会场3号通知告知）</w:t>
      </w:r>
    </w:p>
    <w:p w:rsidR="007254AA" w:rsidRDefault="00C55406">
      <w:pPr>
        <w:widowControl/>
        <w:spacing w:line="360" w:lineRule="auto"/>
        <w:ind w:firstLineChars="700" w:firstLine="1680"/>
        <w:jc w:val="left"/>
        <w:rPr>
          <w:rFonts w:ascii="宋体" w:hAnsi="宋体" w:cs="宋体"/>
          <w:kern w:val="0"/>
          <w:sz w:val="24"/>
        </w:rPr>
      </w:pPr>
      <w:r>
        <w:rPr>
          <w:rFonts w:ascii="宋体" w:hAnsi="宋体" w:cs="宋体" w:hint="eastAsia"/>
          <w:kern w:val="0"/>
          <w:sz w:val="24"/>
        </w:rPr>
        <w:t>9月15日下午—16日上午开会地点：北京联合大学学院路校区</w:t>
      </w:r>
    </w:p>
    <w:p w:rsidR="007254AA" w:rsidRDefault="00C55406">
      <w:pPr>
        <w:widowControl/>
        <w:spacing w:line="360" w:lineRule="auto"/>
        <w:ind w:firstLineChars="700" w:firstLine="1680"/>
        <w:jc w:val="left"/>
        <w:rPr>
          <w:rFonts w:ascii="宋体" w:hAnsi="宋体" w:cs="宋体"/>
          <w:kern w:val="0"/>
          <w:sz w:val="24"/>
        </w:rPr>
      </w:pPr>
      <w:r>
        <w:rPr>
          <w:rFonts w:ascii="宋体" w:hAnsi="宋体" w:cs="宋体" w:hint="eastAsia"/>
          <w:kern w:val="0"/>
          <w:sz w:val="24"/>
        </w:rPr>
        <w:t>（具体会场3号通知告知）</w:t>
      </w:r>
    </w:p>
    <w:p w:rsidR="007254AA" w:rsidRDefault="00C55406" w:rsidP="004F3808">
      <w:pPr>
        <w:spacing w:line="360" w:lineRule="auto"/>
        <w:ind w:firstLineChars="200" w:firstLine="482"/>
        <w:jc w:val="left"/>
        <w:rPr>
          <w:rFonts w:ascii="微软雅黑" w:eastAsia="微软雅黑" w:hAnsi="微软雅黑" w:cs="微软雅黑"/>
          <w:szCs w:val="21"/>
        </w:rPr>
      </w:pPr>
      <w:r>
        <w:rPr>
          <w:rFonts w:ascii="宋体" w:hAnsi="宋体" w:cs="宋体" w:hint="eastAsia"/>
          <w:b/>
          <w:kern w:val="0"/>
          <w:sz w:val="24"/>
        </w:rPr>
        <w:t>会议背景：</w:t>
      </w:r>
      <w:r>
        <w:rPr>
          <w:rFonts w:ascii="宋体" w:hAnsi="宋体" w:cs="宋体" w:hint="eastAsia"/>
          <w:sz w:val="24"/>
        </w:rPr>
        <w:t>文化是一个国家、一个民族的灵魂，是人民的精神家园，是城市发展进步的动力。北京是世界著名古都，北京历史文化是中华文明源远流长的伟大见证，是一</w:t>
      </w:r>
      <w:r>
        <w:rPr>
          <w:rFonts w:ascii="宋体" w:hAnsi="宋体" w:cs="宋体" w:hint="eastAsia"/>
          <w:sz w:val="24"/>
        </w:rPr>
        <w:lastRenderedPageBreak/>
        <w:t>张金名片，传承保护好这份宝贵的历史文化遗产是首都的职责。加强首都全国文化中心建设，是北京落实首都城市战略定位、凸显北京历史文化的整体价值、强化“首都风范、古都风韵、时代风貌”的城市特色、加快建设国际一流和谐宜居之都、坚定文化自信、推动社会主义文化繁荣兴盛的重大战略举措。北京推进全国文化中心建设以“一核一城三带两区”为重点任务，即以培育和弘扬社会主义核心价值观为引领，以历史文化名城保护为根基，以老城和大运河文化带、长城文化带、西山永定河文化带为抓手和空间承载区，推动公共文化服务体系示范区和文化创意产业发展引领区建设。</w:t>
      </w:r>
    </w:p>
    <w:p w:rsidR="007254AA" w:rsidRDefault="00C55406" w:rsidP="009F6159">
      <w:pPr>
        <w:widowControl/>
        <w:spacing w:beforeLines="25" w:line="360" w:lineRule="auto"/>
        <w:ind w:firstLineChars="200" w:firstLine="480"/>
        <w:rPr>
          <w:rFonts w:ascii="宋体" w:hAnsi="宋体" w:cs="宋体"/>
          <w:sz w:val="24"/>
        </w:rPr>
      </w:pPr>
      <w:r>
        <w:rPr>
          <w:rFonts w:ascii="宋体" w:hAnsi="宋体" w:cs="宋体" w:hint="eastAsia"/>
          <w:sz w:val="24"/>
        </w:rPr>
        <w:t>北京学研究所自1998年1月正式获批成立以来，一直坚持“立足北京，研究北京，服务北京”的工作方针，近来则将工作重心放在服务北京全国文化中心建设上，已在“一城三带”保护与建设研究方面做了大量富有成效的工作。本次年会聚焦北京学研究与全国文化中心建设，同时纪念北京学研究所成立20周年，既回顾北京学作为地方学服务首都文化建设走过的道路和积累的经验，又为北京推进全国文化中心建设提供切实的智力支持。</w:t>
      </w:r>
    </w:p>
    <w:p w:rsidR="007254AA" w:rsidRDefault="00C55406" w:rsidP="004F3808">
      <w:pPr>
        <w:widowControl/>
        <w:spacing w:line="360" w:lineRule="auto"/>
        <w:ind w:firstLineChars="200" w:firstLine="482"/>
        <w:jc w:val="left"/>
        <w:rPr>
          <w:rFonts w:ascii="微软雅黑" w:eastAsia="微软雅黑" w:hAnsi="微软雅黑" w:cs="微软雅黑"/>
          <w:szCs w:val="21"/>
        </w:rPr>
      </w:pPr>
      <w:r>
        <w:rPr>
          <w:rFonts w:ascii="宋体" w:hAnsi="宋体" w:cs="宋体" w:hint="eastAsia"/>
          <w:b/>
          <w:kern w:val="0"/>
          <w:sz w:val="24"/>
        </w:rPr>
        <w:t>会议规模：</w:t>
      </w:r>
      <w:r>
        <w:rPr>
          <w:rFonts w:ascii="宋体" w:hAnsi="宋体" w:cs="宋体" w:hint="eastAsia"/>
          <w:kern w:val="0"/>
          <w:sz w:val="24"/>
        </w:rPr>
        <w:t>计划100人。</w:t>
      </w:r>
    </w:p>
    <w:p w:rsidR="007254AA" w:rsidRDefault="00C55406" w:rsidP="004F3808">
      <w:pPr>
        <w:widowControl/>
        <w:spacing w:line="360" w:lineRule="auto"/>
        <w:ind w:firstLineChars="200" w:firstLine="482"/>
        <w:rPr>
          <w:rFonts w:ascii="微软雅黑" w:eastAsia="微软雅黑" w:hAnsi="微软雅黑" w:cs="微软雅黑"/>
          <w:szCs w:val="21"/>
        </w:rPr>
      </w:pPr>
      <w:r>
        <w:rPr>
          <w:rFonts w:ascii="宋体" w:hAnsi="宋体" w:cs="宋体" w:hint="eastAsia"/>
          <w:b/>
          <w:kern w:val="0"/>
          <w:sz w:val="24"/>
        </w:rPr>
        <w:t>会议费用</w:t>
      </w:r>
      <w:r>
        <w:rPr>
          <w:rFonts w:ascii="宋体" w:hAnsi="宋体" w:cs="宋体" w:hint="eastAsia"/>
          <w:kern w:val="0"/>
          <w:sz w:val="24"/>
        </w:rPr>
        <w:t>：会场、会务、论文集印刷、会议期间参会人员食宿费用由主办单位负责。参会人员交通费用自理。</w:t>
      </w:r>
    </w:p>
    <w:p w:rsidR="007254AA" w:rsidRDefault="00C55406" w:rsidP="004F3808">
      <w:pPr>
        <w:widowControl/>
        <w:spacing w:line="360" w:lineRule="auto"/>
        <w:ind w:firstLineChars="200" w:firstLine="482"/>
        <w:rPr>
          <w:rFonts w:ascii="宋体" w:hAnsi="宋体" w:cs="宋体"/>
          <w:kern w:val="0"/>
          <w:sz w:val="24"/>
        </w:rPr>
      </w:pPr>
      <w:r>
        <w:rPr>
          <w:rFonts w:ascii="宋体" w:hAnsi="宋体" w:cs="宋体" w:hint="eastAsia"/>
          <w:b/>
          <w:kern w:val="0"/>
          <w:sz w:val="24"/>
        </w:rPr>
        <w:t>会议征文：</w:t>
      </w:r>
      <w:r>
        <w:rPr>
          <w:rFonts w:ascii="宋体" w:hAnsi="宋体" w:cs="宋体" w:hint="eastAsia"/>
          <w:kern w:val="0"/>
          <w:sz w:val="24"/>
        </w:rPr>
        <w:t>请围绕会议主题撰写论文。论文集将于会前印刷成册，作为会议交流材料，会后从会议论文中择优推荐给《北京联合大学学报（人文社会科学版）》（CSSCI期刊）发表，或收入《北京学研究2018》集刊正式出版。以下选题方向供参考。</w:t>
      </w:r>
    </w:p>
    <w:p w:rsidR="007254AA" w:rsidRDefault="00C55406" w:rsidP="004F3808">
      <w:pPr>
        <w:widowControl/>
        <w:spacing w:line="360" w:lineRule="auto"/>
        <w:ind w:firstLineChars="200" w:firstLine="482"/>
        <w:rPr>
          <w:rFonts w:ascii="宋体" w:hAnsi="宋体" w:cs="宋体"/>
          <w:b/>
          <w:kern w:val="0"/>
          <w:sz w:val="24"/>
        </w:rPr>
      </w:pPr>
      <w:r>
        <w:rPr>
          <w:rFonts w:ascii="宋体" w:hAnsi="宋体" w:cs="宋体" w:hint="eastAsia"/>
          <w:b/>
          <w:kern w:val="0"/>
          <w:sz w:val="24"/>
        </w:rPr>
        <w:t>（一）主题一：北京学研究所成立20周年纪念</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1.北京学研究所（基地）建设之路的回顾与展望</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eastAsia="宋体" w:hAnsi="宋体" w:cs="宋体" w:hint="eastAsia"/>
          <w:color w:val="000000"/>
          <w:sz w:val="24"/>
        </w:rPr>
        <w:t>北京学学术史梳理</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3.北京学学科理论认识</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4.北京学研究方法与手段</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5.北京学的应用性探索</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6.</w:t>
      </w:r>
      <w:r>
        <w:rPr>
          <w:rFonts w:ascii="宋体" w:eastAsia="宋体" w:hAnsi="宋体" w:cs="宋体" w:hint="eastAsia"/>
          <w:color w:val="000000"/>
          <w:sz w:val="24"/>
        </w:rPr>
        <w:t>地方学服务地方文化建设的北京经验</w:t>
      </w:r>
    </w:p>
    <w:p w:rsidR="007254AA" w:rsidRDefault="00C55406">
      <w:pPr>
        <w:widowControl/>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7.地方学服务地方文化建设的中国范式</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8.地方学理论与实践探索</w:t>
      </w:r>
    </w:p>
    <w:p w:rsidR="007254AA" w:rsidRDefault="00C55406">
      <w:pPr>
        <w:widowControl/>
        <w:spacing w:line="360" w:lineRule="auto"/>
        <w:ind w:firstLineChars="200" w:firstLine="480"/>
        <w:rPr>
          <w:rFonts w:ascii="宋体" w:hAnsi="宋体" w:cs="宋体"/>
          <w:kern w:val="0"/>
          <w:sz w:val="24"/>
        </w:rPr>
      </w:pPr>
      <w:r>
        <w:rPr>
          <w:rFonts w:ascii="宋体" w:eastAsia="宋体" w:hAnsi="宋体" w:cs="宋体" w:hint="eastAsia"/>
          <w:color w:val="000000"/>
          <w:sz w:val="24"/>
        </w:rPr>
        <w:t>9.</w:t>
      </w:r>
      <w:r>
        <w:rPr>
          <w:rFonts w:ascii="宋体" w:hAnsi="宋体" w:cs="宋体" w:hint="eastAsia"/>
          <w:kern w:val="0"/>
          <w:sz w:val="24"/>
        </w:rPr>
        <w:t>20年来北京学的人与事</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lastRenderedPageBreak/>
        <w:t>10.北京学与兄弟地方学的交流和友谊</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11.北京学国际化基础、方向与路径</w:t>
      </w:r>
    </w:p>
    <w:p w:rsidR="007254AA" w:rsidRDefault="00C55406" w:rsidP="004F3808">
      <w:pPr>
        <w:widowControl/>
        <w:spacing w:line="360" w:lineRule="auto"/>
        <w:ind w:firstLineChars="200" w:firstLine="482"/>
        <w:rPr>
          <w:rFonts w:ascii="宋体" w:eastAsia="宋体" w:hAnsi="宋体" w:cs="宋体"/>
          <w:b/>
          <w:color w:val="000000"/>
          <w:sz w:val="24"/>
        </w:rPr>
      </w:pPr>
      <w:r>
        <w:rPr>
          <w:rFonts w:ascii="宋体" w:hAnsi="宋体" w:cs="宋体" w:hint="eastAsia"/>
          <w:b/>
          <w:kern w:val="0"/>
          <w:sz w:val="24"/>
        </w:rPr>
        <w:t>（二）主题二：北京学研究与全国文化中心建设</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1.北京学在全国文化中心建设中应发挥的智库作用</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2.首都全国文化中心内涵</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3.全国文化中心评价指标体系构建</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4.北京全国文化中心影响力动态评估</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5.首都文化基本内容与体系</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6.北京古都文化的内涵与价值</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7.京味文化的内涵与价值</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8.北京红色文化的特色与价值</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9.北京创新文化的特色与价值</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10.全国文化中心建设主体与路径</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11.社会主义核心价值观在北京推进全国文化中心建设中的地位、作用和重要意义</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12.北京“一城三带”文化层累过程与历史地位</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13.北京“一城三带”文化资源和生态资源状况及特色</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14.北京“一城三带”之间的关系</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15.北京“一城三带”保护发展方向、原则与定位</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16.北京“一城三带”及京津冀地区文化遗产连线成片保护传承利用路径</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17.首都国家文化公园体系构建</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18.北京公共文化服务体系示范区和文化创意产业发展引领区建设现状、面临的突出矛盾和问题</w:t>
      </w:r>
    </w:p>
    <w:p w:rsidR="007254AA" w:rsidRDefault="00C55406">
      <w:pPr>
        <w:widowControl/>
        <w:spacing w:line="360" w:lineRule="auto"/>
        <w:ind w:firstLineChars="200" w:firstLine="480"/>
        <w:rPr>
          <w:rFonts w:ascii="宋体" w:hAnsi="宋体" w:cs="宋体"/>
          <w:kern w:val="0"/>
          <w:sz w:val="24"/>
        </w:rPr>
      </w:pPr>
      <w:r>
        <w:rPr>
          <w:rFonts w:ascii="宋体" w:hAnsi="宋体" w:cs="宋体" w:hint="eastAsia"/>
          <w:kern w:val="0"/>
          <w:sz w:val="24"/>
        </w:rPr>
        <w:t>19.北京公共文化服务体系示范区和文化创意产业发展引领区建设的保障机制、政策设计和制度安排</w:t>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征文要求：</w:t>
      </w:r>
      <w:r>
        <w:rPr>
          <w:rFonts w:ascii="宋体" w:hAnsi="宋体" w:cs="宋体" w:hint="eastAsia"/>
          <w:kern w:val="0"/>
          <w:sz w:val="24"/>
        </w:rPr>
        <w:t>接受论文全文截止时间是</w:t>
      </w:r>
      <w:r>
        <w:rPr>
          <w:rFonts w:ascii="宋体" w:hAnsi="宋体" w:cs="宋体" w:hint="eastAsia"/>
          <w:b/>
          <w:kern w:val="0"/>
          <w:sz w:val="24"/>
        </w:rPr>
        <w:t>2018年8月31日</w:t>
      </w:r>
      <w:r>
        <w:rPr>
          <w:rFonts w:ascii="宋体" w:hAnsi="宋体" w:cs="宋体" w:hint="eastAsia"/>
          <w:kern w:val="0"/>
          <w:sz w:val="24"/>
        </w:rPr>
        <w:t>。论文字数5000—8000字。论文请附摘要（200—300字）、关键词（3—5个）、作者简介（50字以内，包括姓名、出生年月、性别、籍贯、学位、职称、工作单位及职务、主要研究方向等）。论文注释和参考文献内容要详细，具体到页码，注释采用脚注形式列出，参考文献在文章结尾处列出。</w:t>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lastRenderedPageBreak/>
        <w:t>论文评奖：</w:t>
      </w:r>
      <w:r>
        <w:rPr>
          <w:rFonts w:ascii="宋体" w:hAnsi="宋体" w:cs="宋体" w:hint="eastAsia"/>
          <w:kern w:val="0"/>
          <w:sz w:val="24"/>
        </w:rPr>
        <w:t>本次学术年会将举行优秀论文评选活动，申请参评作者需在参会回执中注明。参评论文须保证原创性，且从未发表过。</w:t>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bCs/>
          <w:kern w:val="0"/>
          <w:sz w:val="24"/>
        </w:rPr>
        <w:t>其他事项：</w:t>
      </w:r>
      <w:r>
        <w:rPr>
          <w:rFonts w:ascii="宋体" w:hAnsi="宋体" w:cs="宋体" w:hint="eastAsia"/>
          <w:kern w:val="0"/>
          <w:sz w:val="24"/>
        </w:rPr>
        <w:t>本次会议征集与北京学研究所（基地）相关的具有纪念意义的文字资料和影像资料，与北京学研究相关或与北京学人交往的文章、随笔、笔记、散文、诗歌、照片、视频等作品均在受欢迎之列。</w:t>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参会回执：</w:t>
      </w:r>
      <w:r>
        <w:rPr>
          <w:rFonts w:ascii="宋体" w:hAnsi="宋体" w:cs="宋体" w:hint="eastAsia"/>
          <w:kern w:val="0"/>
          <w:sz w:val="24"/>
        </w:rPr>
        <w:t>有意参会者请填写本通知</w:t>
      </w:r>
      <w:r>
        <w:rPr>
          <w:rFonts w:cs="宋体" w:hint="eastAsia"/>
          <w:kern w:val="0"/>
          <w:sz w:val="24"/>
        </w:rPr>
        <w:t>后附</w:t>
      </w:r>
      <w:r>
        <w:rPr>
          <w:rFonts w:ascii="宋体" w:hAnsi="宋体" w:cs="宋体" w:hint="eastAsia"/>
          <w:kern w:val="0"/>
          <w:sz w:val="24"/>
        </w:rPr>
        <w:t>“参会回执”。</w:t>
      </w:r>
    </w:p>
    <w:p w:rsidR="007254AA" w:rsidRDefault="00C55406" w:rsidP="004F3808">
      <w:pPr>
        <w:widowControl/>
        <w:spacing w:line="360" w:lineRule="auto"/>
        <w:ind w:firstLineChars="200" w:firstLine="482"/>
        <w:jc w:val="left"/>
        <w:rPr>
          <w:rFonts w:ascii="微软雅黑" w:eastAsia="微软雅黑" w:hAnsi="微软雅黑" w:cs="微软雅黑"/>
          <w:szCs w:val="21"/>
        </w:rPr>
      </w:pPr>
      <w:r>
        <w:rPr>
          <w:rFonts w:ascii="宋体" w:hAnsi="宋体" w:cs="宋体" w:hint="eastAsia"/>
          <w:b/>
          <w:kern w:val="0"/>
          <w:sz w:val="24"/>
        </w:rPr>
        <w:t>报名截止：</w:t>
      </w:r>
      <w:r>
        <w:rPr>
          <w:rFonts w:ascii="宋体" w:hAnsi="宋体" w:cs="宋体" w:hint="eastAsia"/>
          <w:kern w:val="0"/>
          <w:sz w:val="24"/>
        </w:rPr>
        <w:t>2018年8月31日。</w:t>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联系方式：</w:t>
      </w:r>
      <w:r>
        <w:rPr>
          <w:rFonts w:ascii="宋体" w:hAnsi="宋体" w:cs="宋体" w:hint="eastAsia"/>
          <w:kern w:val="0"/>
          <w:sz w:val="24"/>
        </w:rPr>
        <w:t>刘丹，电话：010-64900109；虞思旦，电话010-</w:t>
      </w:r>
      <w:r>
        <w:rPr>
          <w:rFonts w:ascii="宋体" w:hAnsi="宋体" w:cs="宋体"/>
          <w:kern w:val="0"/>
          <w:sz w:val="24"/>
        </w:rPr>
        <w:t>83570706</w:t>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电子邮箱：</w:t>
      </w:r>
      <w:r w:rsidR="0046236B">
        <w:fldChar w:fldCharType="begin"/>
      </w:r>
      <w:r w:rsidR="0046236B">
        <w:instrText>HYPERLINK "mailto:bjxhy@buu.edu.cn"</w:instrText>
      </w:r>
      <w:r w:rsidR="0046236B">
        <w:fldChar w:fldCharType="separate"/>
      </w:r>
      <w:r>
        <w:rPr>
          <w:rFonts w:ascii="宋体" w:hAnsi="宋体" w:cs="宋体" w:hint="eastAsia"/>
          <w:kern w:val="0"/>
          <w:sz w:val="24"/>
        </w:rPr>
        <w:t>bjxhy@buu.edu.cn</w:t>
      </w:r>
      <w:r w:rsidR="0046236B">
        <w:fldChar w:fldCharType="end"/>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基地网址：</w:t>
      </w:r>
      <w:r>
        <w:rPr>
          <w:rFonts w:ascii="宋体" w:hAnsi="宋体" w:cs="宋体" w:hint="eastAsia"/>
          <w:kern w:val="0"/>
          <w:sz w:val="24"/>
        </w:rPr>
        <w:t>http://bjstudy.buu.edu.cn</w:t>
      </w:r>
    </w:p>
    <w:p w:rsidR="007254AA" w:rsidRDefault="00C55406" w:rsidP="004F3808">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通讯地址：</w:t>
      </w:r>
      <w:r>
        <w:rPr>
          <w:rFonts w:ascii="宋体" w:hAnsi="宋体" w:cs="宋体" w:hint="eastAsia"/>
          <w:kern w:val="0"/>
          <w:sz w:val="24"/>
        </w:rPr>
        <w:t>北京市朝阳区北四环东路97号 北京联合大学北京学研究所（邮编：100101）</w:t>
      </w:r>
    </w:p>
    <w:p w:rsidR="007254AA" w:rsidRDefault="007254AA">
      <w:pPr>
        <w:widowControl/>
        <w:spacing w:line="360" w:lineRule="auto"/>
        <w:ind w:firstLineChars="200" w:firstLine="480"/>
        <w:jc w:val="left"/>
        <w:rPr>
          <w:rFonts w:ascii="宋体" w:hAnsi="宋体" w:cs="宋体"/>
          <w:kern w:val="0"/>
          <w:sz w:val="24"/>
        </w:rPr>
      </w:pPr>
    </w:p>
    <w:p w:rsidR="007254AA" w:rsidRDefault="00C55406">
      <w:pPr>
        <w:widowControl/>
        <w:spacing w:line="360" w:lineRule="auto"/>
        <w:ind w:right="480" w:firstLineChars="200" w:firstLine="480"/>
        <w:jc w:val="left"/>
        <w:rPr>
          <w:rFonts w:ascii="宋体" w:hAnsi="宋体" w:cs="宋体"/>
          <w:kern w:val="0"/>
          <w:sz w:val="24"/>
        </w:rPr>
      </w:pPr>
      <w:r>
        <w:rPr>
          <w:rFonts w:ascii="宋体" w:hAnsi="宋体" w:cs="宋体" w:hint="eastAsia"/>
          <w:kern w:val="0"/>
          <w:sz w:val="24"/>
        </w:rPr>
        <w:t>附件1：“我与北京学”征文启事</w:t>
      </w:r>
    </w:p>
    <w:p w:rsidR="007254AA" w:rsidRDefault="00C55406">
      <w:pPr>
        <w:widowControl/>
        <w:spacing w:line="360" w:lineRule="auto"/>
        <w:ind w:right="480" w:firstLineChars="200" w:firstLine="480"/>
        <w:jc w:val="left"/>
        <w:rPr>
          <w:rFonts w:ascii="宋体" w:hAnsi="宋体" w:cs="宋体"/>
          <w:kern w:val="0"/>
          <w:sz w:val="24"/>
        </w:rPr>
      </w:pPr>
      <w:r>
        <w:rPr>
          <w:rFonts w:ascii="宋体" w:hAnsi="宋体" w:cs="宋体" w:hint="eastAsia"/>
          <w:kern w:val="0"/>
          <w:sz w:val="24"/>
        </w:rPr>
        <w:t>附件2：“第二十次北京学学术年会暨北京学研究所成立20周年纪念会”参会回执</w:t>
      </w:r>
    </w:p>
    <w:p w:rsidR="007254AA" w:rsidRDefault="00C55406">
      <w:pPr>
        <w:widowControl/>
        <w:spacing w:line="360" w:lineRule="auto"/>
        <w:ind w:right="480" w:firstLineChars="200" w:firstLine="480"/>
        <w:jc w:val="left"/>
        <w:rPr>
          <w:rFonts w:ascii="宋体" w:hAnsi="宋体" w:cs="宋体"/>
          <w:kern w:val="0"/>
          <w:sz w:val="24"/>
        </w:rPr>
      </w:pPr>
      <w:r>
        <w:rPr>
          <w:rFonts w:ascii="宋体" w:hAnsi="宋体" w:cs="宋体" w:hint="eastAsia"/>
          <w:kern w:val="0"/>
          <w:sz w:val="24"/>
        </w:rPr>
        <w:t>附件3：论文排版和参考文献格式</w:t>
      </w:r>
    </w:p>
    <w:p w:rsidR="007254AA" w:rsidRDefault="007254AA">
      <w:pPr>
        <w:widowControl/>
        <w:spacing w:line="360" w:lineRule="auto"/>
        <w:ind w:firstLineChars="1700" w:firstLine="4080"/>
        <w:jc w:val="center"/>
        <w:rPr>
          <w:rFonts w:ascii="宋体" w:hAnsi="宋体" w:cs="宋体"/>
          <w:kern w:val="0"/>
          <w:sz w:val="24"/>
        </w:rPr>
      </w:pPr>
    </w:p>
    <w:p w:rsidR="007254AA" w:rsidRDefault="007254AA">
      <w:pPr>
        <w:widowControl/>
        <w:spacing w:line="360" w:lineRule="auto"/>
        <w:ind w:firstLineChars="1700" w:firstLine="4080"/>
        <w:jc w:val="center"/>
        <w:rPr>
          <w:rFonts w:ascii="宋体" w:hAnsi="宋体" w:cs="宋体"/>
          <w:kern w:val="0"/>
          <w:sz w:val="24"/>
        </w:rPr>
      </w:pPr>
    </w:p>
    <w:p w:rsidR="007254AA" w:rsidRDefault="007254AA">
      <w:pPr>
        <w:widowControl/>
        <w:spacing w:line="360" w:lineRule="auto"/>
        <w:ind w:firstLineChars="1700" w:firstLine="4080"/>
        <w:jc w:val="center"/>
        <w:rPr>
          <w:rFonts w:ascii="宋体" w:hAnsi="宋体" w:cs="宋体"/>
          <w:kern w:val="0"/>
          <w:sz w:val="24"/>
        </w:rPr>
      </w:pPr>
    </w:p>
    <w:p w:rsidR="007254AA" w:rsidRDefault="007254AA">
      <w:pPr>
        <w:widowControl/>
        <w:spacing w:line="360" w:lineRule="auto"/>
        <w:ind w:firstLineChars="1700" w:firstLine="4080"/>
        <w:jc w:val="center"/>
        <w:rPr>
          <w:rFonts w:ascii="宋体" w:hAnsi="宋体" w:cs="宋体"/>
          <w:kern w:val="0"/>
          <w:sz w:val="24"/>
        </w:rPr>
      </w:pPr>
    </w:p>
    <w:p w:rsidR="007254AA" w:rsidRDefault="007254AA">
      <w:pPr>
        <w:widowControl/>
        <w:spacing w:line="360" w:lineRule="auto"/>
        <w:ind w:firstLineChars="1700" w:firstLine="4080"/>
        <w:jc w:val="center"/>
        <w:rPr>
          <w:rFonts w:ascii="宋体" w:hAnsi="宋体" w:cs="宋体"/>
          <w:kern w:val="0"/>
          <w:sz w:val="24"/>
        </w:rPr>
      </w:pPr>
    </w:p>
    <w:p w:rsidR="007254AA" w:rsidRDefault="007254AA">
      <w:pPr>
        <w:widowControl/>
        <w:spacing w:line="360" w:lineRule="auto"/>
        <w:ind w:firstLineChars="1700" w:firstLine="4080"/>
        <w:jc w:val="center"/>
        <w:rPr>
          <w:rFonts w:ascii="宋体" w:hAnsi="宋体" w:cs="宋体"/>
          <w:kern w:val="0"/>
          <w:sz w:val="24"/>
        </w:rPr>
      </w:pPr>
    </w:p>
    <w:p w:rsidR="007254AA" w:rsidRDefault="007254AA">
      <w:pPr>
        <w:widowControl/>
        <w:spacing w:line="360" w:lineRule="auto"/>
        <w:ind w:firstLineChars="1700" w:firstLine="4080"/>
        <w:jc w:val="center"/>
        <w:rPr>
          <w:rFonts w:ascii="宋体" w:hAnsi="宋体" w:cs="宋体"/>
          <w:kern w:val="0"/>
          <w:sz w:val="24"/>
        </w:rPr>
      </w:pPr>
    </w:p>
    <w:p w:rsidR="007254AA" w:rsidRDefault="00C55406">
      <w:pPr>
        <w:widowControl/>
        <w:spacing w:line="360" w:lineRule="auto"/>
        <w:ind w:firstLineChars="1700" w:firstLine="4080"/>
        <w:jc w:val="center"/>
        <w:rPr>
          <w:rFonts w:ascii="微软雅黑" w:eastAsia="微软雅黑" w:hAnsi="微软雅黑" w:cs="微软雅黑"/>
          <w:szCs w:val="21"/>
        </w:rPr>
      </w:pPr>
      <w:r>
        <w:rPr>
          <w:rFonts w:ascii="宋体" w:hAnsi="宋体" w:cs="宋体" w:hint="eastAsia"/>
          <w:kern w:val="0"/>
          <w:sz w:val="24"/>
        </w:rPr>
        <w:t>北京学研究基地</w:t>
      </w:r>
    </w:p>
    <w:p w:rsidR="007254AA" w:rsidRDefault="00C55406">
      <w:pPr>
        <w:widowControl/>
        <w:spacing w:line="360" w:lineRule="auto"/>
        <w:ind w:firstLineChars="1700" w:firstLine="4080"/>
        <w:jc w:val="center"/>
        <w:rPr>
          <w:rFonts w:ascii="宋体" w:hAnsi="宋体" w:cs="宋体"/>
          <w:kern w:val="0"/>
          <w:sz w:val="24"/>
        </w:rPr>
      </w:pPr>
      <w:r>
        <w:rPr>
          <w:rFonts w:ascii="宋体" w:hAnsi="宋体" w:cs="宋体" w:hint="eastAsia"/>
          <w:kern w:val="0"/>
          <w:sz w:val="24"/>
        </w:rPr>
        <w:t>（北京联合大学北京学研究所代章）</w:t>
      </w:r>
    </w:p>
    <w:p w:rsidR="007254AA" w:rsidRDefault="00C55406">
      <w:pPr>
        <w:widowControl/>
        <w:spacing w:line="360" w:lineRule="auto"/>
        <w:ind w:firstLineChars="1700" w:firstLine="4080"/>
        <w:jc w:val="center"/>
        <w:rPr>
          <w:rFonts w:ascii="宋体" w:hAnsi="宋体" w:cs="宋体"/>
          <w:kern w:val="0"/>
          <w:sz w:val="24"/>
        </w:rPr>
      </w:pPr>
      <w:r>
        <w:rPr>
          <w:rFonts w:ascii="宋体" w:hAnsi="宋体" w:cs="宋体" w:hint="eastAsia"/>
          <w:kern w:val="0"/>
          <w:sz w:val="24"/>
        </w:rPr>
        <w:t>2018年5月2日</w:t>
      </w:r>
    </w:p>
    <w:p w:rsidR="007254AA" w:rsidRDefault="00C55406">
      <w:pPr>
        <w:pageBreakBefore/>
        <w:widowControl/>
        <w:adjustRightInd w:val="0"/>
        <w:snapToGrid w:val="0"/>
        <w:spacing w:line="360" w:lineRule="auto"/>
        <w:rPr>
          <w:rFonts w:ascii="Times New Roman" w:eastAsia="宋体" w:hAnsi="Times New Roman" w:cs="宋体"/>
          <w:b/>
          <w:color w:val="000000"/>
          <w:kern w:val="0"/>
          <w:sz w:val="28"/>
          <w:szCs w:val="28"/>
        </w:rPr>
      </w:pPr>
      <w:r>
        <w:rPr>
          <w:rFonts w:ascii="Times New Roman" w:eastAsia="宋体" w:hAnsi="Times New Roman" w:cs="宋体" w:hint="eastAsia"/>
          <w:b/>
          <w:color w:val="000000"/>
          <w:kern w:val="0"/>
          <w:sz w:val="28"/>
          <w:szCs w:val="28"/>
        </w:rPr>
        <w:lastRenderedPageBreak/>
        <w:t>附件</w:t>
      </w:r>
      <w:r>
        <w:rPr>
          <w:rFonts w:ascii="Times New Roman" w:eastAsia="宋体" w:hAnsi="Times New Roman" w:cs="宋体" w:hint="eastAsia"/>
          <w:b/>
          <w:color w:val="000000"/>
          <w:kern w:val="0"/>
          <w:sz w:val="28"/>
          <w:szCs w:val="28"/>
        </w:rPr>
        <w:t>1</w:t>
      </w:r>
      <w:r>
        <w:rPr>
          <w:rFonts w:ascii="Times New Roman" w:eastAsia="宋体" w:hAnsi="Times New Roman" w:cs="宋体" w:hint="eastAsia"/>
          <w:b/>
          <w:color w:val="000000"/>
          <w:kern w:val="0"/>
          <w:sz w:val="28"/>
          <w:szCs w:val="28"/>
        </w:rPr>
        <w:t>：</w:t>
      </w:r>
    </w:p>
    <w:p w:rsidR="007254AA" w:rsidRDefault="00C55406">
      <w:pPr>
        <w:pStyle w:val="1"/>
        <w:keepNext w:val="0"/>
        <w:keepLines w:val="0"/>
        <w:spacing w:before="156"/>
        <w:rPr>
          <w:sz w:val="32"/>
          <w:szCs w:val="32"/>
        </w:rPr>
      </w:pPr>
      <w:r>
        <w:rPr>
          <w:rFonts w:hint="eastAsia"/>
          <w:sz w:val="32"/>
          <w:szCs w:val="32"/>
        </w:rPr>
        <w:t>“我与北京学”征文启事</w:t>
      </w:r>
    </w:p>
    <w:p w:rsidR="007254AA" w:rsidRDefault="007254AA">
      <w:pPr>
        <w:rPr>
          <w:sz w:val="24"/>
        </w:rPr>
      </w:pPr>
    </w:p>
    <w:p w:rsidR="007254AA" w:rsidRDefault="00C55406">
      <w:pPr>
        <w:adjustRightInd w:val="0"/>
        <w:snapToGrid w:val="0"/>
        <w:spacing w:line="360" w:lineRule="auto"/>
        <w:ind w:firstLineChars="200" w:firstLine="480"/>
        <w:rPr>
          <w:sz w:val="24"/>
        </w:rPr>
      </w:pPr>
      <w:r>
        <w:rPr>
          <w:rFonts w:ascii="宋体" w:hAnsi="宋体" w:hint="eastAsia"/>
          <w:color w:val="000000"/>
          <w:sz w:val="24"/>
        </w:rPr>
        <w:t>北京学是以北京城乡地域综合体为研究对象的现代地方学，同时又属于首都学范畴，是一个交叉性、综合性、应用性学科。1998年1月，北京联合大学北京学研究所经北京市政府编制办批准成立，标志着北京学研究的</w:t>
      </w:r>
      <w:r>
        <w:rPr>
          <w:rFonts w:hint="eastAsia"/>
          <w:sz w:val="24"/>
        </w:rPr>
        <w:t>正式发端。</w:t>
      </w:r>
    </w:p>
    <w:p w:rsidR="007254AA" w:rsidRDefault="00C5540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2004年9月，经北京市哲学社会科学规划办公室与北京市教委联合批准，以北京学研究所为核心，整合校内外研究力量，设立北京学研究基地，为首批18个北京市哲学社会科学研究基地之一。北京学研究基地是以历史学、地理学和民俗学为主体学科，以“立足北京、研究北京、服务北京”为宗旨，时、空、人相结合，过去、现在、未来相结合，开展北京城市及周边区域发展综合研究、应用研究和人才培养的跨学科科研平台。2008年11月，接替鄂尔多斯学研究会成为中国地方学研究联席会轮值主席单位。</w:t>
      </w:r>
    </w:p>
    <w:p w:rsidR="007254AA" w:rsidRDefault="00C5540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2018年是北京学研究所成立20周年，为了更好地记录20年以来北京学的发展历程，鉴往以知来，北京学研究基地将以“我与北京学”为主题举办征文活动，诚邀各届朋友踊跃参加。具体办法如下：</w:t>
      </w:r>
    </w:p>
    <w:p w:rsidR="007254AA" w:rsidRDefault="00C5540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一</w:t>
      </w:r>
      <w:r>
        <w:rPr>
          <w:rFonts w:ascii="宋体" w:hAnsi="宋体"/>
          <w:color w:val="000000"/>
          <w:sz w:val="24"/>
        </w:rPr>
        <w:t>、征文时间：自</w:t>
      </w:r>
      <w:r>
        <w:rPr>
          <w:rFonts w:ascii="宋体" w:hAnsi="宋体" w:hint="eastAsia"/>
          <w:color w:val="000000"/>
          <w:sz w:val="24"/>
        </w:rPr>
        <w:t>启事发布之</w:t>
      </w:r>
      <w:r>
        <w:rPr>
          <w:rFonts w:ascii="宋体" w:hAnsi="宋体"/>
          <w:color w:val="000000"/>
          <w:sz w:val="24"/>
        </w:rPr>
        <w:t>布日起，至201</w:t>
      </w:r>
      <w:r>
        <w:rPr>
          <w:rFonts w:ascii="宋体" w:hAnsi="宋体" w:hint="eastAsia"/>
          <w:color w:val="000000"/>
          <w:sz w:val="24"/>
        </w:rPr>
        <w:t>8</w:t>
      </w:r>
      <w:r>
        <w:rPr>
          <w:rFonts w:ascii="宋体" w:hAnsi="宋体"/>
          <w:color w:val="000000"/>
          <w:sz w:val="24"/>
        </w:rPr>
        <w:t>年</w:t>
      </w:r>
      <w:r>
        <w:rPr>
          <w:rFonts w:ascii="宋体" w:hAnsi="宋体" w:hint="eastAsia"/>
          <w:color w:val="000000"/>
          <w:sz w:val="24"/>
        </w:rPr>
        <w:t>8</w:t>
      </w:r>
      <w:r>
        <w:rPr>
          <w:rFonts w:ascii="宋体" w:hAnsi="宋体"/>
          <w:color w:val="000000"/>
          <w:sz w:val="24"/>
        </w:rPr>
        <w:t>月</w:t>
      </w:r>
      <w:r>
        <w:rPr>
          <w:rFonts w:ascii="宋体" w:hAnsi="宋体" w:hint="eastAsia"/>
          <w:color w:val="000000"/>
          <w:sz w:val="24"/>
        </w:rPr>
        <w:t>31</w:t>
      </w:r>
      <w:r>
        <w:rPr>
          <w:rFonts w:ascii="宋体" w:hAnsi="宋体"/>
          <w:color w:val="000000"/>
          <w:sz w:val="24"/>
        </w:rPr>
        <w:t>日止。</w:t>
      </w:r>
    </w:p>
    <w:p w:rsidR="007254AA" w:rsidRDefault="00C5540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二、征文要求：征文文体不限，长短不拘，散文、随笔、诗赋、楹联、议论文等均可，欢迎附相关照片。 </w:t>
      </w:r>
    </w:p>
    <w:p w:rsidR="007254AA" w:rsidRDefault="00C5540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三、征文投稿请以电子邮件方式寄至征文专用信箱(</w:t>
      </w:r>
      <w:proofErr w:type="spellStart"/>
      <w:r>
        <w:rPr>
          <w:rFonts w:ascii="宋体" w:hAnsi="宋体" w:hint="eastAsia"/>
          <w:color w:val="000000"/>
          <w:sz w:val="24"/>
        </w:rPr>
        <w:t>bjxhy@buu.edu.cn</w:t>
      </w:r>
      <w:proofErr w:type="spellEnd"/>
      <w:r>
        <w:rPr>
          <w:rFonts w:ascii="宋体" w:hAnsi="宋体" w:hint="eastAsia"/>
          <w:color w:val="000000"/>
          <w:sz w:val="24"/>
        </w:rPr>
        <w:t>)，主题栏格式为：“[我与北京学征文]作者姓名”。</w:t>
      </w:r>
    </w:p>
    <w:p w:rsidR="007254AA" w:rsidRDefault="00C5540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四、请在征文中附作者简介和联系方式，内容包括：姓名，性别，民族，工作单位，研究方向，电话号码，电子邮箱。</w:t>
      </w:r>
    </w:p>
    <w:p w:rsidR="007254AA" w:rsidRDefault="00C55406">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五、所有征文将汇集成册，并根据征文情况设一、二、三等奖若干名，在2018年9月15—16日召开的“北京学研究与全国文化中心建设——第二十次北京学学术年会暨北京学研究所成立周年纪念会”上为获奖作者颁发证书和奖金。</w:t>
      </w:r>
    </w:p>
    <w:p w:rsidR="007254AA" w:rsidRDefault="007254AA">
      <w:pPr>
        <w:adjustRightInd w:val="0"/>
        <w:snapToGrid w:val="0"/>
        <w:spacing w:line="360" w:lineRule="auto"/>
        <w:ind w:firstLineChars="200" w:firstLine="480"/>
        <w:rPr>
          <w:rFonts w:ascii="宋体" w:hAnsi="宋体"/>
          <w:color w:val="000000"/>
          <w:sz w:val="24"/>
        </w:rPr>
      </w:pPr>
    </w:p>
    <w:p w:rsidR="007254AA" w:rsidRDefault="00C55406">
      <w:pPr>
        <w:adjustRightInd w:val="0"/>
        <w:snapToGrid w:val="0"/>
        <w:spacing w:line="360" w:lineRule="auto"/>
        <w:jc w:val="right"/>
        <w:rPr>
          <w:rFonts w:ascii="宋体" w:hAnsi="宋体"/>
          <w:color w:val="000000"/>
          <w:sz w:val="24"/>
        </w:rPr>
      </w:pPr>
      <w:r>
        <w:rPr>
          <w:rFonts w:ascii="宋体" w:hAnsi="宋体" w:hint="eastAsia"/>
          <w:color w:val="000000"/>
          <w:sz w:val="24"/>
        </w:rPr>
        <w:t>北京学研究基地</w:t>
      </w:r>
    </w:p>
    <w:p w:rsidR="007254AA" w:rsidRDefault="00C55406">
      <w:pPr>
        <w:adjustRightInd w:val="0"/>
        <w:snapToGrid w:val="0"/>
        <w:spacing w:line="360" w:lineRule="auto"/>
        <w:jc w:val="right"/>
        <w:rPr>
          <w:rFonts w:ascii="Helvetica" w:eastAsia="宋体" w:hAnsi="Helvetica" w:cs="Helvetica"/>
          <w:color w:val="111111"/>
          <w:szCs w:val="21"/>
          <w:shd w:val="clear" w:color="auto" w:fill="FFFFFF"/>
        </w:rPr>
      </w:pPr>
      <w:r>
        <w:rPr>
          <w:rFonts w:ascii="宋体" w:hAnsi="宋体"/>
          <w:color w:val="000000"/>
          <w:sz w:val="24"/>
        </w:rPr>
        <w:t>201</w:t>
      </w:r>
      <w:r>
        <w:rPr>
          <w:rFonts w:ascii="宋体" w:hAnsi="宋体" w:hint="eastAsia"/>
          <w:color w:val="000000"/>
          <w:sz w:val="24"/>
        </w:rPr>
        <w:t>8</w:t>
      </w:r>
      <w:r>
        <w:rPr>
          <w:rFonts w:ascii="宋体" w:hAnsi="宋体"/>
          <w:color w:val="000000"/>
          <w:sz w:val="24"/>
        </w:rPr>
        <w:t>年</w:t>
      </w:r>
      <w:r>
        <w:rPr>
          <w:rFonts w:ascii="宋体" w:hAnsi="宋体" w:hint="eastAsia"/>
          <w:color w:val="000000"/>
          <w:sz w:val="24"/>
        </w:rPr>
        <w:t>5</w:t>
      </w:r>
      <w:r>
        <w:rPr>
          <w:rFonts w:ascii="宋体" w:hAnsi="宋体"/>
          <w:color w:val="000000"/>
          <w:sz w:val="24"/>
        </w:rPr>
        <w:t>月</w:t>
      </w:r>
      <w:r>
        <w:rPr>
          <w:rFonts w:ascii="宋体" w:hAnsi="宋体" w:hint="eastAsia"/>
          <w:color w:val="000000"/>
          <w:sz w:val="24"/>
        </w:rPr>
        <w:t>2</w:t>
      </w:r>
      <w:r>
        <w:rPr>
          <w:rFonts w:ascii="宋体" w:hAnsi="宋体"/>
          <w:color w:val="000000"/>
          <w:sz w:val="24"/>
        </w:rPr>
        <w:t>日</w:t>
      </w:r>
    </w:p>
    <w:p w:rsidR="007254AA" w:rsidRDefault="007254AA">
      <w:pPr>
        <w:widowControl/>
        <w:spacing w:line="360" w:lineRule="auto"/>
        <w:ind w:firstLineChars="1700" w:firstLine="4080"/>
        <w:jc w:val="center"/>
        <w:rPr>
          <w:rFonts w:ascii="宋体" w:hAnsi="宋体" w:cs="宋体"/>
          <w:kern w:val="0"/>
          <w:sz w:val="24"/>
        </w:rPr>
      </w:pPr>
    </w:p>
    <w:p w:rsidR="007254AA" w:rsidRDefault="007254AA" w:rsidP="009F6159">
      <w:pPr>
        <w:pageBreakBefore/>
        <w:widowControl/>
        <w:spacing w:afterLines="50" w:line="360" w:lineRule="atLeast"/>
        <w:jc w:val="center"/>
        <w:rPr>
          <w:rFonts w:cs="宋体"/>
          <w:b/>
          <w:kern w:val="0"/>
          <w:sz w:val="28"/>
          <w:szCs w:val="28"/>
        </w:rPr>
        <w:sectPr w:rsidR="007254AA">
          <w:footerReference w:type="default" r:id="rId8"/>
          <w:pgSz w:w="11906" w:h="16838"/>
          <w:pgMar w:top="1418" w:right="1418" w:bottom="1418" w:left="1418" w:header="851" w:footer="992" w:gutter="0"/>
          <w:cols w:space="720"/>
          <w:docGrid w:type="linesAndChars" w:linePitch="312"/>
        </w:sectPr>
      </w:pPr>
    </w:p>
    <w:p w:rsidR="007254AA" w:rsidRDefault="00C55406">
      <w:pPr>
        <w:pageBreakBefore/>
        <w:widowControl/>
        <w:adjustRightInd w:val="0"/>
        <w:snapToGrid w:val="0"/>
        <w:spacing w:line="360" w:lineRule="auto"/>
        <w:rPr>
          <w:rFonts w:ascii="Times New Roman" w:eastAsia="宋体" w:hAnsi="Times New Roman" w:cs="宋体"/>
          <w:b/>
          <w:color w:val="000000"/>
          <w:kern w:val="0"/>
          <w:sz w:val="28"/>
          <w:szCs w:val="28"/>
        </w:rPr>
      </w:pPr>
      <w:r>
        <w:rPr>
          <w:rFonts w:ascii="Times New Roman" w:eastAsia="宋体" w:hAnsi="Times New Roman" w:cs="宋体" w:hint="eastAsia"/>
          <w:b/>
          <w:color w:val="000000"/>
          <w:kern w:val="0"/>
          <w:sz w:val="28"/>
          <w:szCs w:val="28"/>
        </w:rPr>
        <w:lastRenderedPageBreak/>
        <w:t>附件</w:t>
      </w:r>
      <w:r>
        <w:rPr>
          <w:rFonts w:ascii="Times New Roman" w:eastAsia="宋体" w:hAnsi="Times New Roman" w:cs="宋体" w:hint="eastAsia"/>
          <w:b/>
          <w:color w:val="000000"/>
          <w:kern w:val="0"/>
          <w:sz w:val="28"/>
          <w:szCs w:val="28"/>
        </w:rPr>
        <w:t>2</w:t>
      </w:r>
      <w:r>
        <w:rPr>
          <w:rFonts w:ascii="Times New Roman" w:eastAsia="宋体" w:hAnsi="Times New Roman" w:cs="宋体" w:hint="eastAsia"/>
          <w:b/>
          <w:color w:val="000000"/>
          <w:kern w:val="0"/>
          <w:sz w:val="28"/>
          <w:szCs w:val="28"/>
        </w:rPr>
        <w:t>：</w:t>
      </w:r>
    </w:p>
    <w:p w:rsidR="007254AA" w:rsidRDefault="00C55406" w:rsidP="009F6159">
      <w:pPr>
        <w:widowControl/>
        <w:spacing w:afterLines="50" w:line="360" w:lineRule="atLeast"/>
        <w:jc w:val="center"/>
        <w:rPr>
          <w:rFonts w:cs="宋体"/>
          <w:b/>
          <w:kern w:val="0"/>
          <w:sz w:val="28"/>
          <w:szCs w:val="28"/>
        </w:rPr>
      </w:pPr>
      <w:r>
        <w:rPr>
          <w:rFonts w:cs="宋体" w:hint="eastAsia"/>
          <w:b/>
          <w:kern w:val="0"/>
          <w:sz w:val="28"/>
          <w:szCs w:val="28"/>
        </w:rPr>
        <w:t>“第二十次北京学学术年会暨北京学研究所成立</w:t>
      </w:r>
      <w:r>
        <w:rPr>
          <w:rFonts w:cs="宋体" w:hint="eastAsia"/>
          <w:b/>
          <w:kern w:val="0"/>
          <w:sz w:val="28"/>
          <w:szCs w:val="28"/>
        </w:rPr>
        <w:t>20</w:t>
      </w:r>
      <w:r>
        <w:rPr>
          <w:rFonts w:cs="宋体" w:hint="eastAsia"/>
          <w:b/>
          <w:kern w:val="0"/>
          <w:sz w:val="28"/>
          <w:szCs w:val="28"/>
        </w:rPr>
        <w:t>周年纪念会”参会回执</w:t>
      </w:r>
    </w:p>
    <w:tbl>
      <w:tblPr>
        <w:tblStyle w:val="a9"/>
        <w:tblpPr w:leftFromText="180" w:rightFromText="180" w:vertAnchor="text" w:horzAnchor="margin" w:tblpY="305"/>
        <w:tblW w:w="14425" w:type="dxa"/>
        <w:tblLayout w:type="fixed"/>
        <w:tblLook w:val="04A0"/>
      </w:tblPr>
      <w:tblGrid>
        <w:gridCol w:w="534"/>
        <w:gridCol w:w="965"/>
        <w:gridCol w:w="594"/>
        <w:gridCol w:w="2977"/>
        <w:gridCol w:w="850"/>
        <w:gridCol w:w="1843"/>
        <w:gridCol w:w="1701"/>
        <w:gridCol w:w="3118"/>
        <w:gridCol w:w="709"/>
        <w:gridCol w:w="709"/>
        <w:gridCol w:w="425"/>
      </w:tblGrid>
      <w:tr w:rsidR="007254AA">
        <w:tc>
          <w:tcPr>
            <w:tcW w:w="534" w:type="dxa"/>
            <w:vAlign w:val="center"/>
          </w:tcPr>
          <w:p w:rsidR="007254AA" w:rsidRDefault="00C55406">
            <w:pPr>
              <w:adjustRightInd w:val="0"/>
              <w:snapToGrid w:val="0"/>
              <w:jc w:val="center"/>
              <w:rPr>
                <w:b/>
                <w:sz w:val="24"/>
              </w:rPr>
            </w:pPr>
            <w:r>
              <w:rPr>
                <w:rFonts w:hint="eastAsia"/>
                <w:b/>
                <w:sz w:val="24"/>
              </w:rPr>
              <w:t>序号</w:t>
            </w:r>
          </w:p>
        </w:tc>
        <w:tc>
          <w:tcPr>
            <w:tcW w:w="965" w:type="dxa"/>
            <w:vAlign w:val="center"/>
          </w:tcPr>
          <w:p w:rsidR="007254AA" w:rsidRDefault="00C55406">
            <w:pPr>
              <w:adjustRightInd w:val="0"/>
              <w:snapToGrid w:val="0"/>
              <w:jc w:val="center"/>
              <w:rPr>
                <w:b/>
                <w:sz w:val="24"/>
              </w:rPr>
            </w:pPr>
            <w:r>
              <w:rPr>
                <w:rFonts w:hint="eastAsia"/>
                <w:b/>
                <w:sz w:val="24"/>
              </w:rPr>
              <w:t>姓名</w:t>
            </w:r>
          </w:p>
        </w:tc>
        <w:tc>
          <w:tcPr>
            <w:tcW w:w="594" w:type="dxa"/>
            <w:vAlign w:val="center"/>
          </w:tcPr>
          <w:p w:rsidR="007254AA" w:rsidRDefault="00C55406">
            <w:pPr>
              <w:adjustRightInd w:val="0"/>
              <w:snapToGrid w:val="0"/>
              <w:jc w:val="center"/>
              <w:rPr>
                <w:b/>
                <w:sz w:val="24"/>
              </w:rPr>
            </w:pPr>
            <w:r>
              <w:rPr>
                <w:rFonts w:hint="eastAsia"/>
                <w:b/>
                <w:sz w:val="24"/>
              </w:rPr>
              <w:t>性别</w:t>
            </w:r>
          </w:p>
        </w:tc>
        <w:tc>
          <w:tcPr>
            <w:tcW w:w="2977" w:type="dxa"/>
            <w:vAlign w:val="center"/>
          </w:tcPr>
          <w:p w:rsidR="007254AA" w:rsidRDefault="00C55406">
            <w:pPr>
              <w:adjustRightInd w:val="0"/>
              <w:snapToGrid w:val="0"/>
              <w:jc w:val="center"/>
              <w:rPr>
                <w:b/>
                <w:sz w:val="24"/>
              </w:rPr>
            </w:pPr>
            <w:r>
              <w:rPr>
                <w:rFonts w:hint="eastAsia"/>
                <w:b/>
                <w:sz w:val="24"/>
              </w:rPr>
              <w:t>工作单位</w:t>
            </w:r>
          </w:p>
        </w:tc>
        <w:tc>
          <w:tcPr>
            <w:tcW w:w="850" w:type="dxa"/>
            <w:vAlign w:val="center"/>
          </w:tcPr>
          <w:p w:rsidR="007254AA" w:rsidRDefault="00C55406">
            <w:pPr>
              <w:adjustRightInd w:val="0"/>
              <w:snapToGrid w:val="0"/>
              <w:jc w:val="center"/>
              <w:rPr>
                <w:b/>
                <w:sz w:val="24"/>
              </w:rPr>
            </w:pPr>
            <w:r>
              <w:rPr>
                <w:rFonts w:hint="eastAsia"/>
                <w:b/>
                <w:sz w:val="24"/>
              </w:rPr>
              <w:t>职务</w:t>
            </w:r>
            <w:r>
              <w:rPr>
                <w:rFonts w:hint="eastAsia"/>
                <w:b/>
                <w:sz w:val="24"/>
              </w:rPr>
              <w:t>/</w:t>
            </w:r>
            <w:r>
              <w:rPr>
                <w:rFonts w:hint="eastAsia"/>
                <w:b/>
                <w:sz w:val="24"/>
              </w:rPr>
              <w:t>职称</w:t>
            </w:r>
          </w:p>
        </w:tc>
        <w:tc>
          <w:tcPr>
            <w:tcW w:w="1843" w:type="dxa"/>
            <w:vAlign w:val="center"/>
          </w:tcPr>
          <w:p w:rsidR="007254AA" w:rsidRDefault="00C55406">
            <w:pPr>
              <w:adjustRightInd w:val="0"/>
              <w:snapToGrid w:val="0"/>
              <w:jc w:val="center"/>
              <w:rPr>
                <w:b/>
                <w:sz w:val="24"/>
              </w:rPr>
            </w:pPr>
            <w:r>
              <w:rPr>
                <w:rFonts w:hint="eastAsia"/>
                <w:b/>
                <w:sz w:val="24"/>
              </w:rPr>
              <w:t>邮箱</w:t>
            </w:r>
          </w:p>
        </w:tc>
        <w:tc>
          <w:tcPr>
            <w:tcW w:w="1701" w:type="dxa"/>
            <w:vAlign w:val="center"/>
          </w:tcPr>
          <w:p w:rsidR="007254AA" w:rsidRDefault="00C55406">
            <w:pPr>
              <w:adjustRightInd w:val="0"/>
              <w:snapToGrid w:val="0"/>
              <w:jc w:val="center"/>
              <w:rPr>
                <w:b/>
                <w:sz w:val="24"/>
              </w:rPr>
            </w:pPr>
            <w:r>
              <w:rPr>
                <w:rFonts w:hint="eastAsia"/>
                <w:b/>
                <w:sz w:val="24"/>
              </w:rPr>
              <w:t>电话</w:t>
            </w:r>
          </w:p>
        </w:tc>
        <w:tc>
          <w:tcPr>
            <w:tcW w:w="3118" w:type="dxa"/>
            <w:vAlign w:val="center"/>
          </w:tcPr>
          <w:p w:rsidR="007254AA" w:rsidRDefault="00C55406">
            <w:pPr>
              <w:adjustRightInd w:val="0"/>
              <w:snapToGrid w:val="0"/>
              <w:jc w:val="center"/>
              <w:rPr>
                <w:b/>
                <w:sz w:val="24"/>
              </w:rPr>
            </w:pPr>
            <w:r>
              <w:rPr>
                <w:rFonts w:hint="eastAsia"/>
                <w:b/>
                <w:sz w:val="24"/>
              </w:rPr>
              <w:t>论文题目</w:t>
            </w:r>
          </w:p>
        </w:tc>
        <w:tc>
          <w:tcPr>
            <w:tcW w:w="709" w:type="dxa"/>
            <w:vAlign w:val="center"/>
          </w:tcPr>
          <w:p w:rsidR="007254AA" w:rsidRDefault="00C55406">
            <w:pPr>
              <w:adjustRightInd w:val="0"/>
              <w:snapToGrid w:val="0"/>
              <w:jc w:val="center"/>
              <w:rPr>
                <w:b/>
                <w:sz w:val="18"/>
                <w:szCs w:val="18"/>
              </w:rPr>
            </w:pPr>
            <w:r>
              <w:rPr>
                <w:rFonts w:hint="eastAsia"/>
                <w:b/>
                <w:sz w:val="18"/>
                <w:szCs w:val="18"/>
              </w:rPr>
              <w:t>是否发言</w:t>
            </w:r>
          </w:p>
        </w:tc>
        <w:tc>
          <w:tcPr>
            <w:tcW w:w="709" w:type="dxa"/>
            <w:vAlign w:val="center"/>
          </w:tcPr>
          <w:p w:rsidR="007254AA" w:rsidRDefault="00C55406">
            <w:pPr>
              <w:adjustRightInd w:val="0"/>
              <w:snapToGrid w:val="0"/>
              <w:jc w:val="center"/>
              <w:rPr>
                <w:b/>
                <w:sz w:val="24"/>
              </w:rPr>
            </w:pPr>
            <w:r>
              <w:rPr>
                <w:rFonts w:hint="eastAsia"/>
                <w:b/>
                <w:sz w:val="18"/>
                <w:szCs w:val="18"/>
              </w:rPr>
              <w:t>是否参评优秀论文</w:t>
            </w:r>
          </w:p>
        </w:tc>
        <w:tc>
          <w:tcPr>
            <w:tcW w:w="425" w:type="dxa"/>
            <w:vAlign w:val="center"/>
          </w:tcPr>
          <w:p w:rsidR="007254AA" w:rsidRDefault="00C55406">
            <w:pPr>
              <w:adjustRightInd w:val="0"/>
              <w:snapToGrid w:val="0"/>
              <w:jc w:val="center"/>
              <w:rPr>
                <w:b/>
                <w:sz w:val="18"/>
                <w:szCs w:val="18"/>
              </w:rPr>
            </w:pPr>
            <w:r>
              <w:rPr>
                <w:b/>
                <w:sz w:val="18"/>
                <w:szCs w:val="18"/>
              </w:rPr>
              <w:t>备注</w:t>
            </w:r>
          </w:p>
        </w:tc>
      </w:tr>
      <w:tr w:rsidR="007254AA">
        <w:tc>
          <w:tcPr>
            <w:tcW w:w="534" w:type="dxa"/>
            <w:vAlign w:val="center"/>
          </w:tcPr>
          <w:p w:rsidR="007254AA" w:rsidRDefault="007254AA">
            <w:pPr>
              <w:adjustRightInd w:val="0"/>
              <w:snapToGrid w:val="0"/>
              <w:spacing w:line="480" w:lineRule="auto"/>
              <w:jc w:val="center"/>
              <w:rPr>
                <w:b/>
                <w:sz w:val="28"/>
                <w:szCs w:val="28"/>
              </w:rPr>
            </w:pPr>
          </w:p>
        </w:tc>
        <w:tc>
          <w:tcPr>
            <w:tcW w:w="965" w:type="dxa"/>
            <w:vAlign w:val="center"/>
          </w:tcPr>
          <w:p w:rsidR="007254AA" w:rsidRDefault="007254AA">
            <w:pPr>
              <w:adjustRightInd w:val="0"/>
              <w:snapToGrid w:val="0"/>
              <w:spacing w:line="480" w:lineRule="auto"/>
              <w:jc w:val="center"/>
              <w:rPr>
                <w:b/>
                <w:sz w:val="28"/>
                <w:szCs w:val="28"/>
              </w:rPr>
            </w:pPr>
          </w:p>
        </w:tc>
        <w:tc>
          <w:tcPr>
            <w:tcW w:w="594" w:type="dxa"/>
            <w:vAlign w:val="center"/>
          </w:tcPr>
          <w:p w:rsidR="007254AA" w:rsidRDefault="007254AA">
            <w:pPr>
              <w:adjustRightInd w:val="0"/>
              <w:snapToGrid w:val="0"/>
              <w:spacing w:line="480" w:lineRule="auto"/>
              <w:jc w:val="center"/>
              <w:rPr>
                <w:b/>
                <w:sz w:val="28"/>
                <w:szCs w:val="28"/>
              </w:rPr>
            </w:pPr>
          </w:p>
        </w:tc>
        <w:tc>
          <w:tcPr>
            <w:tcW w:w="2977" w:type="dxa"/>
            <w:vAlign w:val="center"/>
          </w:tcPr>
          <w:p w:rsidR="007254AA" w:rsidRDefault="007254AA">
            <w:pPr>
              <w:adjustRightInd w:val="0"/>
              <w:snapToGrid w:val="0"/>
              <w:spacing w:line="480" w:lineRule="auto"/>
              <w:jc w:val="center"/>
              <w:rPr>
                <w:b/>
                <w:sz w:val="28"/>
                <w:szCs w:val="28"/>
              </w:rPr>
            </w:pPr>
          </w:p>
        </w:tc>
        <w:tc>
          <w:tcPr>
            <w:tcW w:w="850" w:type="dxa"/>
            <w:vAlign w:val="center"/>
          </w:tcPr>
          <w:p w:rsidR="007254AA" w:rsidRDefault="007254AA">
            <w:pPr>
              <w:adjustRightInd w:val="0"/>
              <w:snapToGrid w:val="0"/>
              <w:spacing w:line="480" w:lineRule="auto"/>
              <w:jc w:val="center"/>
              <w:rPr>
                <w:b/>
                <w:sz w:val="28"/>
                <w:szCs w:val="28"/>
              </w:rPr>
            </w:pPr>
          </w:p>
        </w:tc>
        <w:tc>
          <w:tcPr>
            <w:tcW w:w="1843" w:type="dxa"/>
            <w:vAlign w:val="center"/>
          </w:tcPr>
          <w:p w:rsidR="007254AA" w:rsidRDefault="007254AA">
            <w:pPr>
              <w:adjustRightInd w:val="0"/>
              <w:snapToGrid w:val="0"/>
              <w:spacing w:line="480" w:lineRule="auto"/>
              <w:jc w:val="center"/>
              <w:rPr>
                <w:b/>
                <w:sz w:val="28"/>
                <w:szCs w:val="28"/>
              </w:rPr>
            </w:pPr>
          </w:p>
        </w:tc>
        <w:tc>
          <w:tcPr>
            <w:tcW w:w="1701" w:type="dxa"/>
            <w:vAlign w:val="center"/>
          </w:tcPr>
          <w:p w:rsidR="007254AA" w:rsidRDefault="007254AA">
            <w:pPr>
              <w:adjustRightInd w:val="0"/>
              <w:snapToGrid w:val="0"/>
              <w:spacing w:line="480" w:lineRule="auto"/>
              <w:jc w:val="center"/>
              <w:rPr>
                <w:b/>
                <w:sz w:val="28"/>
                <w:szCs w:val="28"/>
              </w:rPr>
            </w:pPr>
          </w:p>
        </w:tc>
        <w:tc>
          <w:tcPr>
            <w:tcW w:w="3118" w:type="dxa"/>
            <w:vAlign w:val="center"/>
          </w:tcPr>
          <w:p w:rsidR="007254AA" w:rsidRDefault="007254AA">
            <w:pPr>
              <w:adjustRightInd w:val="0"/>
              <w:snapToGrid w:val="0"/>
              <w:spacing w:line="480" w:lineRule="auto"/>
              <w:jc w:val="center"/>
              <w:rPr>
                <w:b/>
                <w:sz w:val="28"/>
                <w:szCs w:val="28"/>
              </w:rPr>
            </w:pPr>
          </w:p>
        </w:tc>
        <w:tc>
          <w:tcPr>
            <w:tcW w:w="709" w:type="dxa"/>
            <w:vAlign w:val="center"/>
          </w:tcPr>
          <w:p w:rsidR="007254AA" w:rsidRDefault="007254AA">
            <w:pPr>
              <w:adjustRightInd w:val="0"/>
              <w:snapToGrid w:val="0"/>
              <w:spacing w:line="480" w:lineRule="auto"/>
              <w:jc w:val="center"/>
              <w:rPr>
                <w:b/>
                <w:sz w:val="28"/>
                <w:szCs w:val="28"/>
              </w:rPr>
            </w:pPr>
          </w:p>
        </w:tc>
        <w:tc>
          <w:tcPr>
            <w:tcW w:w="709" w:type="dxa"/>
            <w:vAlign w:val="center"/>
          </w:tcPr>
          <w:p w:rsidR="007254AA" w:rsidRDefault="007254AA">
            <w:pPr>
              <w:adjustRightInd w:val="0"/>
              <w:snapToGrid w:val="0"/>
              <w:spacing w:line="480" w:lineRule="auto"/>
              <w:jc w:val="center"/>
              <w:rPr>
                <w:b/>
                <w:sz w:val="28"/>
                <w:szCs w:val="28"/>
              </w:rPr>
            </w:pPr>
          </w:p>
        </w:tc>
        <w:tc>
          <w:tcPr>
            <w:tcW w:w="425" w:type="dxa"/>
            <w:vAlign w:val="center"/>
          </w:tcPr>
          <w:p w:rsidR="007254AA" w:rsidRDefault="007254AA">
            <w:pPr>
              <w:adjustRightInd w:val="0"/>
              <w:snapToGrid w:val="0"/>
              <w:spacing w:line="480" w:lineRule="auto"/>
              <w:jc w:val="center"/>
              <w:rPr>
                <w:b/>
                <w:sz w:val="28"/>
                <w:szCs w:val="28"/>
              </w:rPr>
            </w:pPr>
          </w:p>
        </w:tc>
      </w:tr>
      <w:tr w:rsidR="007254AA">
        <w:tc>
          <w:tcPr>
            <w:tcW w:w="534" w:type="dxa"/>
            <w:vAlign w:val="center"/>
          </w:tcPr>
          <w:p w:rsidR="007254AA" w:rsidRDefault="007254AA">
            <w:pPr>
              <w:adjustRightInd w:val="0"/>
              <w:snapToGrid w:val="0"/>
              <w:spacing w:line="480" w:lineRule="auto"/>
              <w:jc w:val="center"/>
              <w:rPr>
                <w:b/>
                <w:sz w:val="28"/>
                <w:szCs w:val="28"/>
              </w:rPr>
            </w:pPr>
          </w:p>
        </w:tc>
        <w:tc>
          <w:tcPr>
            <w:tcW w:w="965" w:type="dxa"/>
            <w:vAlign w:val="center"/>
          </w:tcPr>
          <w:p w:rsidR="007254AA" w:rsidRDefault="007254AA">
            <w:pPr>
              <w:adjustRightInd w:val="0"/>
              <w:snapToGrid w:val="0"/>
              <w:spacing w:line="480" w:lineRule="auto"/>
              <w:jc w:val="center"/>
              <w:rPr>
                <w:b/>
                <w:sz w:val="28"/>
                <w:szCs w:val="28"/>
              </w:rPr>
            </w:pPr>
          </w:p>
        </w:tc>
        <w:tc>
          <w:tcPr>
            <w:tcW w:w="594" w:type="dxa"/>
            <w:vAlign w:val="center"/>
          </w:tcPr>
          <w:p w:rsidR="007254AA" w:rsidRDefault="007254AA">
            <w:pPr>
              <w:adjustRightInd w:val="0"/>
              <w:snapToGrid w:val="0"/>
              <w:spacing w:line="480" w:lineRule="auto"/>
              <w:jc w:val="center"/>
              <w:rPr>
                <w:b/>
                <w:sz w:val="28"/>
                <w:szCs w:val="28"/>
              </w:rPr>
            </w:pPr>
          </w:p>
        </w:tc>
        <w:tc>
          <w:tcPr>
            <w:tcW w:w="2977" w:type="dxa"/>
            <w:vAlign w:val="center"/>
          </w:tcPr>
          <w:p w:rsidR="007254AA" w:rsidRDefault="007254AA">
            <w:pPr>
              <w:adjustRightInd w:val="0"/>
              <w:snapToGrid w:val="0"/>
              <w:spacing w:line="480" w:lineRule="auto"/>
              <w:jc w:val="center"/>
              <w:rPr>
                <w:b/>
                <w:sz w:val="28"/>
                <w:szCs w:val="28"/>
              </w:rPr>
            </w:pPr>
          </w:p>
        </w:tc>
        <w:tc>
          <w:tcPr>
            <w:tcW w:w="850" w:type="dxa"/>
            <w:vAlign w:val="center"/>
          </w:tcPr>
          <w:p w:rsidR="007254AA" w:rsidRDefault="007254AA">
            <w:pPr>
              <w:adjustRightInd w:val="0"/>
              <w:snapToGrid w:val="0"/>
              <w:spacing w:line="480" w:lineRule="auto"/>
              <w:jc w:val="center"/>
              <w:rPr>
                <w:b/>
                <w:sz w:val="28"/>
                <w:szCs w:val="28"/>
              </w:rPr>
            </w:pPr>
          </w:p>
        </w:tc>
        <w:tc>
          <w:tcPr>
            <w:tcW w:w="1843" w:type="dxa"/>
            <w:vAlign w:val="center"/>
          </w:tcPr>
          <w:p w:rsidR="007254AA" w:rsidRDefault="007254AA">
            <w:pPr>
              <w:adjustRightInd w:val="0"/>
              <w:snapToGrid w:val="0"/>
              <w:spacing w:line="480" w:lineRule="auto"/>
              <w:jc w:val="center"/>
              <w:rPr>
                <w:b/>
                <w:sz w:val="28"/>
                <w:szCs w:val="28"/>
              </w:rPr>
            </w:pPr>
          </w:p>
        </w:tc>
        <w:tc>
          <w:tcPr>
            <w:tcW w:w="1701" w:type="dxa"/>
            <w:vAlign w:val="center"/>
          </w:tcPr>
          <w:p w:rsidR="007254AA" w:rsidRDefault="007254AA">
            <w:pPr>
              <w:adjustRightInd w:val="0"/>
              <w:snapToGrid w:val="0"/>
              <w:spacing w:line="480" w:lineRule="auto"/>
              <w:jc w:val="center"/>
              <w:rPr>
                <w:b/>
                <w:sz w:val="28"/>
                <w:szCs w:val="28"/>
              </w:rPr>
            </w:pPr>
          </w:p>
        </w:tc>
        <w:tc>
          <w:tcPr>
            <w:tcW w:w="3118" w:type="dxa"/>
            <w:vAlign w:val="center"/>
          </w:tcPr>
          <w:p w:rsidR="007254AA" w:rsidRDefault="007254AA">
            <w:pPr>
              <w:adjustRightInd w:val="0"/>
              <w:snapToGrid w:val="0"/>
              <w:spacing w:line="480" w:lineRule="auto"/>
              <w:jc w:val="center"/>
              <w:rPr>
                <w:b/>
                <w:sz w:val="28"/>
                <w:szCs w:val="28"/>
              </w:rPr>
            </w:pPr>
          </w:p>
        </w:tc>
        <w:tc>
          <w:tcPr>
            <w:tcW w:w="709" w:type="dxa"/>
            <w:vAlign w:val="center"/>
          </w:tcPr>
          <w:p w:rsidR="007254AA" w:rsidRDefault="007254AA">
            <w:pPr>
              <w:adjustRightInd w:val="0"/>
              <w:snapToGrid w:val="0"/>
              <w:spacing w:line="480" w:lineRule="auto"/>
              <w:jc w:val="center"/>
              <w:rPr>
                <w:b/>
                <w:sz w:val="28"/>
                <w:szCs w:val="28"/>
              </w:rPr>
            </w:pPr>
          </w:p>
        </w:tc>
        <w:tc>
          <w:tcPr>
            <w:tcW w:w="709" w:type="dxa"/>
            <w:vAlign w:val="center"/>
          </w:tcPr>
          <w:p w:rsidR="007254AA" w:rsidRDefault="007254AA">
            <w:pPr>
              <w:adjustRightInd w:val="0"/>
              <w:snapToGrid w:val="0"/>
              <w:spacing w:line="480" w:lineRule="auto"/>
              <w:jc w:val="center"/>
              <w:rPr>
                <w:b/>
                <w:sz w:val="28"/>
                <w:szCs w:val="28"/>
              </w:rPr>
            </w:pPr>
          </w:p>
        </w:tc>
        <w:tc>
          <w:tcPr>
            <w:tcW w:w="425" w:type="dxa"/>
            <w:vAlign w:val="center"/>
          </w:tcPr>
          <w:p w:rsidR="007254AA" w:rsidRDefault="007254AA">
            <w:pPr>
              <w:adjustRightInd w:val="0"/>
              <w:snapToGrid w:val="0"/>
              <w:spacing w:line="480" w:lineRule="auto"/>
              <w:jc w:val="center"/>
              <w:rPr>
                <w:b/>
                <w:sz w:val="28"/>
                <w:szCs w:val="28"/>
              </w:rPr>
            </w:pPr>
          </w:p>
        </w:tc>
      </w:tr>
      <w:tr w:rsidR="007254AA">
        <w:tc>
          <w:tcPr>
            <w:tcW w:w="534" w:type="dxa"/>
            <w:vAlign w:val="center"/>
          </w:tcPr>
          <w:p w:rsidR="007254AA" w:rsidRDefault="007254AA">
            <w:pPr>
              <w:adjustRightInd w:val="0"/>
              <w:snapToGrid w:val="0"/>
              <w:spacing w:line="480" w:lineRule="auto"/>
              <w:jc w:val="center"/>
              <w:rPr>
                <w:b/>
                <w:sz w:val="28"/>
                <w:szCs w:val="28"/>
              </w:rPr>
            </w:pPr>
          </w:p>
        </w:tc>
        <w:tc>
          <w:tcPr>
            <w:tcW w:w="965" w:type="dxa"/>
            <w:vAlign w:val="center"/>
          </w:tcPr>
          <w:p w:rsidR="007254AA" w:rsidRDefault="007254AA">
            <w:pPr>
              <w:adjustRightInd w:val="0"/>
              <w:snapToGrid w:val="0"/>
              <w:spacing w:line="480" w:lineRule="auto"/>
              <w:jc w:val="center"/>
              <w:rPr>
                <w:b/>
                <w:sz w:val="28"/>
                <w:szCs w:val="28"/>
              </w:rPr>
            </w:pPr>
          </w:p>
        </w:tc>
        <w:tc>
          <w:tcPr>
            <w:tcW w:w="594" w:type="dxa"/>
            <w:vAlign w:val="center"/>
          </w:tcPr>
          <w:p w:rsidR="007254AA" w:rsidRDefault="007254AA">
            <w:pPr>
              <w:adjustRightInd w:val="0"/>
              <w:snapToGrid w:val="0"/>
              <w:spacing w:line="480" w:lineRule="auto"/>
              <w:jc w:val="center"/>
              <w:rPr>
                <w:b/>
                <w:sz w:val="28"/>
                <w:szCs w:val="28"/>
              </w:rPr>
            </w:pPr>
          </w:p>
        </w:tc>
        <w:tc>
          <w:tcPr>
            <w:tcW w:w="2977" w:type="dxa"/>
            <w:vAlign w:val="center"/>
          </w:tcPr>
          <w:p w:rsidR="007254AA" w:rsidRDefault="007254AA">
            <w:pPr>
              <w:adjustRightInd w:val="0"/>
              <w:snapToGrid w:val="0"/>
              <w:spacing w:line="480" w:lineRule="auto"/>
              <w:jc w:val="center"/>
              <w:rPr>
                <w:b/>
                <w:sz w:val="28"/>
                <w:szCs w:val="28"/>
              </w:rPr>
            </w:pPr>
          </w:p>
        </w:tc>
        <w:tc>
          <w:tcPr>
            <w:tcW w:w="850" w:type="dxa"/>
            <w:vAlign w:val="center"/>
          </w:tcPr>
          <w:p w:rsidR="007254AA" w:rsidRDefault="007254AA">
            <w:pPr>
              <w:adjustRightInd w:val="0"/>
              <w:snapToGrid w:val="0"/>
              <w:spacing w:line="480" w:lineRule="auto"/>
              <w:jc w:val="center"/>
              <w:rPr>
                <w:b/>
                <w:sz w:val="28"/>
                <w:szCs w:val="28"/>
              </w:rPr>
            </w:pPr>
          </w:p>
        </w:tc>
        <w:tc>
          <w:tcPr>
            <w:tcW w:w="1843" w:type="dxa"/>
            <w:vAlign w:val="center"/>
          </w:tcPr>
          <w:p w:rsidR="007254AA" w:rsidRDefault="007254AA">
            <w:pPr>
              <w:adjustRightInd w:val="0"/>
              <w:snapToGrid w:val="0"/>
              <w:spacing w:line="480" w:lineRule="auto"/>
              <w:jc w:val="center"/>
              <w:rPr>
                <w:b/>
                <w:sz w:val="28"/>
                <w:szCs w:val="28"/>
              </w:rPr>
            </w:pPr>
          </w:p>
        </w:tc>
        <w:tc>
          <w:tcPr>
            <w:tcW w:w="1701" w:type="dxa"/>
            <w:vAlign w:val="center"/>
          </w:tcPr>
          <w:p w:rsidR="007254AA" w:rsidRDefault="007254AA">
            <w:pPr>
              <w:adjustRightInd w:val="0"/>
              <w:snapToGrid w:val="0"/>
              <w:spacing w:line="480" w:lineRule="auto"/>
              <w:jc w:val="center"/>
              <w:rPr>
                <w:b/>
                <w:sz w:val="28"/>
                <w:szCs w:val="28"/>
              </w:rPr>
            </w:pPr>
          </w:p>
        </w:tc>
        <w:tc>
          <w:tcPr>
            <w:tcW w:w="3118" w:type="dxa"/>
            <w:vAlign w:val="center"/>
          </w:tcPr>
          <w:p w:rsidR="007254AA" w:rsidRDefault="007254AA">
            <w:pPr>
              <w:adjustRightInd w:val="0"/>
              <w:snapToGrid w:val="0"/>
              <w:spacing w:line="480" w:lineRule="auto"/>
              <w:jc w:val="center"/>
              <w:rPr>
                <w:b/>
                <w:sz w:val="28"/>
                <w:szCs w:val="28"/>
              </w:rPr>
            </w:pPr>
          </w:p>
        </w:tc>
        <w:tc>
          <w:tcPr>
            <w:tcW w:w="709" w:type="dxa"/>
            <w:vAlign w:val="center"/>
          </w:tcPr>
          <w:p w:rsidR="007254AA" w:rsidRDefault="007254AA">
            <w:pPr>
              <w:adjustRightInd w:val="0"/>
              <w:snapToGrid w:val="0"/>
              <w:spacing w:line="480" w:lineRule="auto"/>
              <w:jc w:val="center"/>
              <w:rPr>
                <w:b/>
                <w:sz w:val="28"/>
                <w:szCs w:val="28"/>
              </w:rPr>
            </w:pPr>
          </w:p>
        </w:tc>
        <w:tc>
          <w:tcPr>
            <w:tcW w:w="709" w:type="dxa"/>
            <w:vAlign w:val="center"/>
          </w:tcPr>
          <w:p w:rsidR="007254AA" w:rsidRDefault="007254AA">
            <w:pPr>
              <w:adjustRightInd w:val="0"/>
              <w:snapToGrid w:val="0"/>
              <w:spacing w:line="480" w:lineRule="auto"/>
              <w:jc w:val="center"/>
              <w:rPr>
                <w:b/>
                <w:sz w:val="28"/>
                <w:szCs w:val="28"/>
              </w:rPr>
            </w:pPr>
          </w:p>
        </w:tc>
        <w:tc>
          <w:tcPr>
            <w:tcW w:w="425" w:type="dxa"/>
            <w:vAlign w:val="center"/>
          </w:tcPr>
          <w:p w:rsidR="007254AA" w:rsidRDefault="007254AA">
            <w:pPr>
              <w:adjustRightInd w:val="0"/>
              <w:snapToGrid w:val="0"/>
              <w:spacing w:line="480" w:lineRule="auto"/>
              <w:jc w:val="center"/>
              <w:rPr>
                <w:b/>
                <w:sz w:val="28"/>
                <w:szCs w:val="28"/>
              </w:rPr>
            </w:pPr>
          </w:p>
        </w:tc>
      </w:tr>
      <w:tr w:rsidR="007254AA">
        <w:tc>
          <w:tcPr>
            <w:tcW w:w="534" w:type="dxa"/>
            <w:vAlign w:val="center"/>
          </w:tcPr>
          <w:p w:rsidR="007254AA" w:rsidRDefault="007254AA">
            <w:pPr>
              <w:adjustRightInd w:val="0"/>
              <w:snapToGrid w:val="0"/>
              <w:spacing w:line="480" w:lineRule="auto"/>
              <w:jc w:val="center"/>
              <w:rPr>
                <w:b/>
                <w:sz w:val="28"/>
                <w:szCs w:val="28"/>
              </w:rPr>
            </w:pPr>
          </w:p>
        </w:tc>
        <w:tc>
          <w:tcPr>
            <w:tcW w:w="965" w:type="dxa"/>
            <w:vAlign w:val="center"/>
          </w:tcPr>
          <w:p w:rsidR="007254AA" w:rsidRDefault="007254AA">
            <w:pPr>
              <w:adjustRightInd w:val="0"/>
              <w:snapToGrid w:val="0"/>
              <w:spacing w:line="480" w:lineRule="auto"/>
              <w:jc w:val="center"/>
              <w:rPr>
                <w:b/>
                <w:sz w:val="28"/>
                <w:szCs w:val="28"/>
              </w:rPr>
            </w:pPr>
          </w:p>
        </w:tc>
        <w:tc>
          <w:tcPr>
            <w:tcW w:w="594" w:type="dxa"/>
            <w:vAlign w:val="center"/>
          </w:tcPr>
          <w:p w:rsidR="007254AA" w:rsidRDefault="007254AA">
            <w:pPr>
              <w:adjustRightInd w:val="0"/>
              <w:snapToGrid w:val="0"/>
              <w:spacing w:line="480" w:lineRule="auto"/>
              <w:jc w:val="center"/>
              <w:rPr>
                <w:b/>
                <w:sz w:val="28"/>
                <w:szCs w:val="28"/>
              </w:rPr>
            </w:pPr>
          </w:p>
        </w:tc>
        <w:tc>
          <w:tcPr>
            <w:tcW w:w="2977" w:type="dxa"/>
            <w:vAlign w:val="center"/>
          </w:tcPr>
          <w:p w:rsidR="007254AA" w:rsidRDefault="007254AA">
            <w:pPr>
              <w:adjustRightInd w:val="0"/>
              <w:snapToGrid w:val="0"/>
              <w:spacing w:line="480" w:lineRule="auto"/>
              <w:jc w:val="center"/>
              <w:rPr>
                <w:b/>
                <w:sz w:val="28"/>
                <w:szCs w:val="28"/>
              </w:rPr>
            </w:pPr>
          </w:p>
        </w:tc>
        <w:tc>
          <w:tcPr>
            <w:tcW w:w="850" w:type="dxa"/>
            <w:vAlign w:val="center"/>
          </w:tcPr>
          <w:p w:rsidR="007254AA" w:rsidRDefault="007254AA">
            <w:pPr>
              <w:adjustRightInd w:val="0"/>
              <w:snapToGrid w:val="0"/>
              <w:spacing w:line="480" w:lineRule="auto"/>
              <w:jc w:val="center"/>
              <w:rPr>
                <w:b/>
                <w:sz w:val="28"/>
                <w:szCs w:val="28"/>
              </w:rPr>
            </w:pPr>
          </w:p>
        </w:tc>
        <w:tc>
          <w:tcPr>
            <w:tcW w:w="1843" w:type="dxa"/>
            <w:vAlign w:val="center"/>
          </w:tcPr>
          <w:p w:rsidR="007254AA" w:rsidRDefault="007254AA">
            <w:pPr>
              <w:adjustRightInd w:val="0"/>
              <w:snapToGrid w:val="0"/>
              <w:spacing w:line="480" w:lineRule="auto"/>
              <w:jc w:val="center"/>
              <w:rPr>
                <w:b/>
                <w:sz w:val="28"/>
                <w:szCs w:val="28"/>
              </w:rPr>
            </w:pPr>
          </w:p>
        </w:tc>
        <w:tc>
          <w:tcPr>
            <w:tcW w:w="1701" w:type="dxa"/>
            <w:vAlign w:val="center"/>
          </w:tcPr>
          <w:p w:rsidR="007254AA" w:rsidRDefault="007254AA">
            <w:pPr>
              <w:adjustRightInd w:val="0"/>
              <w:snapToGrid w:val="0"/>
              <w:spacing w:line="480" w:lineRule="auto"/>
              <w:jc w:val="center"/>
              <w:rPr>
                <w:b/>
                <w:sz w:val="28"/>
                <w:szCs w:val="28"/>
              </w:rPr>
            </w:pPr>
          </w:p>
        </w:tc>
        <w:tc>
          <w:tcPr>
            <w:tcW w:w="3118" w:type="dxa"/>
            <w:vAlign w:val="center"/>
          </w:tcPr>
          <w:p w:rsidR="007254AA" w:rsidRDefault="007254AA">
            <w:pPr>
              <w:adjustRightInd w:val="0"/>
              <w:snapToGrid w:val="0"/>
              <w:spacing w:line="480" w:lineRule="auto"/>
              <w:jc w:val="center"/>
              <w:rPr>
                <w:b/>
                <w:sz w:val="28"/>
                <w:szCs w:val="28"/>
              </w:rPr>
            </w:pPr>
          </w:p>
        </w:tc>
        <w:tc>
          <w:tcPr>
            <w:tcW w:w="709" w:type="dxa"/>
            <w:vAlign w:val="center"/>
          </w:tcPr>
          <w:p w:rsidR="007254AA" w:rsidRDefault="007254AA">
            <w:pPr>
              <w:adjustRightInd w:val="0"/>
              <w:snapToGrid w:val="0"/>
              <w:spacing w:line="480" w:lineRule="auto"/>
              <w:jc w:val="center"/>
              <w:rPr>
                <w:b/>
                <w:sz w:val="28"/>
                <w:szCs w:val="28"/>
              </w:rPr>
            </w:pPr>
          </w:p>
        </w:tc>
        <w:tc>
          <w:tcPr>
            <w:tcW w:w="709" w:type="dxa"/>
            <w:vAlign w:val="center"/>
          </w:tcPr>
          <w:p w:rsidR="007254AA" w:rsidRDefault="007254AA">
            <w:pPr>
              <w:adjustRightInd w:val="0"/>
              <w:snapToGrid w:val="0"/>
              <w:spacing w:line="480" w:lineRule="auto"/>
              <w:jc w:val="center"/>
              <w:rPr>
                <w:b/>
                <w:sz w:val="28"/>
                <w:szCs w:val="28"/>
              </w:rPr>
            </w:pPr>
          </w:p>
        </w:tc>
        <w:tc>
          <w:tcPr>
            <w:tcW w:w="425" w:type="dxa"/>
            <w:vAlign w:val="center"/>
          </w:tcPr>
          <w:p w:rsidR="007254AA" w:rsidRDefault="007254AA">
            <w:pPr>
              <w:adjustRightInd w:val="0"/>
              <w:snapToGrid w:val="0"/>
              <w:spacing w:line="480" w:lineRule="auto"/>
              <w:jc w:val="center"/>
              <w:rPr>
                <w:b/>
                <w:sz w:val="28"/>
                <w:szCs w:val="28"/>
              </w:rPr>
            </w:pPr>
          </w:p>
        </w:tc>
      </w:tr>
      <w:tr w:rsidR="007254AA">
        <w:tc>
          <w:tcPr>
            <w:tcW w:w="534" w:type="dxa"/>
            <w:vAlign w:val="center"/>
          </w:tcPr>
          <w:p w:rsidR="007254AA" w:rsidRDefault="007254AA">
            <w:pPr>
              <w:jc w:val="center"/>
              <w:rPr>
                <w:b/>
                <w:sz w:val="28"/>
                <w:szCs w:val="28"/>
              </w:rPr>
            </w:pPr>
          </w:p>
        </w:tc>
        <w:tc>
          <w:tcPr>
            <w:tcW w:w="965" w:type="dxa"/>
            <w:vAlign w:val="center"/>
          </w:tcPr>
          <w:p w:rsidR="007254AA" w:rsidRDefault="007254AA">
            <w:pPr>
              <w:jc w:val="center"/>
              <w:rPr>
                <w:b/>
                <w:sz w:val="28"/>
                <w:szCs w:val="28"/>
              </w:rPr>
            </w:pPr>
          </w:p>
        </w:tc>
        <w:tc>
          <w:tcPr>
            <w:tcW w:w="594" w:type="dxa"/>
            <w:vAlign w:val="center"/>
          </w:tcPr>
          <w:p w:rsidR="007254AA" w:rsidRDefault="007254AA">
            <w:pPr>
              <w:jc w:val="center"/>
              <w:rPr>
                <w:b/>
                <w:sz w:val="28"/>
                <w:szCs w:val="28"/>
              </w:rPr>
            </w:pPr>
          </w:p>
        </w:tc>
        <w:tc>
          <w:tcPr>
            <w:tcW w:w="2977" w:type="dxa"/>
            <w:vAlign w:val="center"/>
          </w:tcPr>
          <w:p w:rsidR="007254AA" w:rsidRDefault="007254AA">
            <w:pPr>
              <w:jc w:val="center"/>
              <w:rPr>
                <w:b/>
                <w:sz w:val="28"/>
                <w:szCs w:val="28"/>
              </w:rPr>
            </w:pPr>
          </w:p>
        </w:tc>
        <w:tc>
          <w:tcPr>
            <w:tcW w:w="850" w:type="dxa"/>
            <w:vAlign w:val="center"/>
          </w:tcPr>
          <w:p w:rsidR="007254AA" w:rsidRDefault="007254AA">
            <w:pPr>
              <w:jc w:val="center"/>
              <w:rPr>
                <w:b/>
                <w:sz w:val="28"/>
                <w:szCs w:val="28"/>
              </w:rPr>
            </w:pPr>
          </w:p>
        </w:tc>
        <w:tc>
          <w:tcPr>
            <w:tcW w:w="1843" w:type="dxa"/>
            <w:vAlign w:val="center"/>
          </w:tcPr>
          <w:p w:rsidR="007254AA" w:rsidRDefault="007254AA">
            <w:pPr>
              <w:jc w:val="center"/>
              <w:rPr>
                <w:b/>
                <w:sz w:val="28"/>
                <w:szCs w:val="28"/>
              </w:rPr>
            </w:pPr>
          </w:p>
        </w:tc>
        <w:tc>
          <w:tcPr>
            <w:tcW w:w="1701" w:type="dxa"/>
            <w:vAlign w:val="center"/>
          </w:tcPr>
          <w:p w:rsidR="007254AA" w:rsidRDefault="007254AA">
            <w:pPr>
              <w:jc w:val="center"/>
              <w:rPr>
                <w:b/>
                <w:sz w:val="28"/>
                <w:szCs w:val="28"/>
              </w:rPr>
            </w:pPr>
          </w:p>
        </w:tc>
        <w:tc>
          <w:tcPr>
            <w:tcW w:w="3118" w:type="dxa"/>
            <w:vAlign w:val="center"/>
          </w:tcPr>
          <w:p w:rsidR="007254AA" w:rsidRDefault="007254AA">
            <w:pPr>
              <w:jc w:val="center"/>
              <w:rPr>
                <w:b/>
                <w:sz w:val="28"/>
                <w:szCs w:val="28"/>
              </w:rPr>
            </w:pPr>
          </w:p>
        </w:tc>
        <w:tc>
          <w:tcPr>
            <w:tcW w:w="709" w:type="dxa"/>
            <w:vAlign w:val="center"/>
          </w:tcPr>
          <w:p w:rsidR="007254AA" w:rsidRDefault="007254AA">
            <w:pPr>
              <w:jc w:val="center"/>
              <w:rPr>
                <w:b/>
                <w:sz w:val="28"/>
                <w:szCs w:val="28"/>
              </w:rPr>
            </w:pPr>
          </w:p>
        </w:tc>
        <w:tc>
          <w:tcPr>
            <w:tcW w:w="709" w:type="dxa"/>
            <w:vAlign w:val="center"/>
          </w:tcPr>
          <w:p w:rsidR="007254AA" w:rsidRDefault="007254AA">
            <w:pPr>
              <w:jc w:val="center"/>
              <w:rPr>
                <w:b/>
                <w:sz w:val="28"/>
                <w:szCs w:val="28"/>
              </w:rPr>
            </w:pPr>
          </w:p>
        </w:tc>
        <w:tc>
          <w:tcPr>
            <w:tcW w:w="425" w:type="dxa"/>
            <w:vAlign w:val="center"/>
          </w:tcPr>
          <w:p w:rsidR="007254AA" w:rsidRDefault="007254AA">
            <w:pPr>
              <w:jc w:val="center"/>
              <w:rPr>
                <w:b/>
                <w:sz w:val="28"/>
                <w:szCs w:val="28"/>
              </w:rPr>
            </w:pPr>
          </w:p>
        </w:tc>
      </w:tr>
      <w:tr w:rsidR="007254AA">
        <w:tc>
          <w:tcPr>
            <w:tcW w:w="534" w:type="dxa"/>
            <w:vAlign w:val="center"/>
          </w:tcPr>
          <w:p w:rsidR="007254AA" w:rsidRDefault="007254AA">
            <w:pPr>
              <w:jc w:val="center"/>
              <w:rPr>
                <w:b/>
                <w:sz w:val="28"/>
                <w:szCs w:val="28"/>
              </w:rPr>
            </w:pPr>
          </w:p>
        </w:tc>
        <w:tc>
          <w:tcPr>
            <w:tcW w:w="965" w:type="dxa"/>
            <w:vAlign w:val="center"/>
          </w:tcPr>
          <w:p w:rsidR="007254AA" w:rsidRDefault="007254AA">
            <w:pPr>
              <w:jc w:val="center"/>
              <w:rPr>
                <w:b/>
                <w:sz w:val="28"/>
                <w:szCs w:val="28"/>
              </w:rPr>
            </w:pPr>
          </w:p>
        </w:tc>
        <w:tc>
          <w:tcPr>
            <w:tcW w:w="594" w:type="dxa"/>
            <w:vAlign w:val="center"/>
          </w:tcPr>
          <w:p w:rsidR="007254AA" w:rsidRDefault="007254AA">
            <w:pPr>
              <w:jc w:val="center"/>
              <w:rPr>
                <w:b/>
                <w:sz w:val="28"/>
                <w:szCs w:val="28"/>
              </w:rPr>
            </w:pPr>
          </w:p>
        </w:tc>
        <w:tc>
          <w:tcPr>
            <w:tcW w:w="2977" w:type="dxa"/>
            <w:vAlign w:val="center"/>
          </w:tcPr>
          <w:p w:rsidR="007254AA" w:rsidRDefault="007254AA">
            <w:pPr>
              <w:jc w:val="center"/>
              <w:rPr>
                <w:b/>
                <w:sz w:val="28"/>
                <w:szCs w:val="28"/>
              </w:rPr>
            </w:pPr>
          </w:p>
        </w:tc>
        <w:tc>
          <w:tcPr>
            <w:tcW w:w="850" w:type="dxa"/>
            <w:vAlign w:val="center"/>
          </w:tcPr>
          <w:p w:rsidR="007254AA" w:rsidRDefault="007254AA">
            <w:pPr>
              <w:jc w:val="center"/>
              <w:rPr>
                <w:b/>
                <w:sz w:val="28"/>
                <w:szCs w:val="28"/>
              </w:rPr>
            </w:pPr>
          </w:p>
        </w:tc>
        <w:tc>
          <w:tcPr>
            <w:tcW w:w="1843" w:type="dxa"/>
            <w:vAlign w:val="center"/>
          </w:tcPr>
          <w:p w:rsidR="007254AA" w:rsidRDefault="007254AA">
            <w:pPr>
              <w:jc w:val="center"/>
              <w:rPr>
                <w:b/>
                <w:sz w:val="28"/>
                <w:szCs w:val="28"/>
              </w:rPr>
            </w:pPr>
          </w:p>
        </w:tc>
        <w:tc>
          <w:tcPr>
            <w:tcW w:w="1701" w:type="dxa"/>
            <w:vAlign w:val="center"/>
          </w:tcPr>
          <w:p w:rsidR="007254AA" w:rsidRDefault="007254AA">
            <w:pPr>
              <w:jc w:val="center"/>
              <w:rPr>
                <w:b/>
                <w:sz w:val="28"/>
                <w:szCs w:val="28"/>
              </w:rPr>
            </w:pPr>
          </w:p>
        </w:tc>
        <w:tc>
          <w:tcPr>
            <w:tcW w:w="3118" w:type="dxa"/>
            <w:vAlign w:val="center"/>
          </w:tcPr>
          <w:p w:rsidR="007254AA" w:rsidRDefault="007254AA">
            <w:pPr>
              <w:jc w:val="center"/>
              <w:rPr>
                <w:b/>
                <w:sz w:val="28"/>
                <w:szCs w:val="28"/>
              </w:rPr>
            </w:pPr>
          </w:p>
        </w:tc>
        <w:tc>
          <w:tcPr>
            <w:tcW w:w="709" w:type="dxa"/>
            <w:vAlign w:val="center"/>
          </w:tcPr>
          <w:p w:rsidR="007254AA" w:rsidRDefault="007254AA">
            <w:pPr>
              <w:jc w:val="center"/>
              <w:rPr>
                <w:b/>
                <w:sz w:val="28"/>
                <w:szCs w:val="28"/>
              </w:rPr>
            </w:pPr>
          </w:p>
        </w:tc>
        <w:tc>
          <w:tcPr>
            <w:tcW w:w="709" w:type="dxa"/>
            <w:vAlign w:val="center"/>
          </w:tcPr>
          <w:p w:rsidR="007254AA" w:rsidRDefault="007254AA">
            <w:pPr>
              <w:jc w:val="center"/>
              <w:rPr>
                <w:b/>
                <w:sz w:val="28"/>
                <w:szCs w:val="28"/>
              </w:rPr>
            </w:pPr>
          </w:p>
        </w:tc>
        <w:tc>
          <w:tcPr>
            <w:tcW w:w="425" w:type="dxa"/>
            <w:vAlign w:val="center"/>
          </w:tcPr>
          <w:p w:rsidR="007254AA" w:rsidRDefault="007254AA">
            <w:pPr>
              <w:jc w:val="center"/>
              <w:rPr>
                <w:b/>
                <w:sz w:val="28"/>
                <w:szCs w:val="28"/>
              </w:rPr>
            </w:pPr>
          </w:p>
        </w:tc>
      </w:tr>
      <w:tr w:rsidR="007254AA">
        <w:tc>
          <w:tcPr>
            <w:tcW w:w="534" w:type="dxa"/>
            <w:vAlign w:val="center"/>
          </w:tcPr>
          <w:p w:rsidR="007254AA" w:rsidRDefault="007254AA">
            <w:pPr>
              <w:jc w:val="center"/>
              <w:rPr>
                <w:b/>
                <w:sz w:val="28"/>
                <w:szCs w:val="28"/>
              </w:rPr>
            </w:pPr>
          </w:p>
        </w:tc>
        <w:tc>
          <w:tcPr>
            <w:tcW w:w="965" w:type="dxa"/>
            <w:vAlign w:val="center"/>
          </w:tcPr>
          <w:p w:rsidR="007254AA" w:rsidRDefault="007254AA">
            <w:pPr>
              <w:jc w:val="center"/>
              <w:rPr>
                <w:b/>
                <w:sz w:val="28"/>
                <w:szCs w:val="28"/>
              </w:rPr>
            </w:pPr>
          </w:p>
        </w:tc>
        <w:tc>
          <w:tcPr>
            <w:tcW w:w="594" w:type="dxa"/>
            <w:vAlign w:val="center"/>
          </w:tcPr>
          <w:p w:rsidR="007254AA" w:rsidRDefault="007254AA">
            <w:pPr>
              <w:jc w:val="center"/>
              <w:rPr>
                <w:b/>
                <w:sz w:val="28"/>
                <w:szCs w:val="28"/>
              </w:rPr>
            </w:pPr>
          </w:p>
        </w:tc>
        <w:tc>
          <w:tcPr>
            <w:tcW w:w="2977" w:type="dxa"/>
            <w:vAlign w:val="center"/>
          </w:tcPr>
          <w:p w:rsidR="007254AA" w:rsidRDefault="007254AA">
            <w:pPr>
              <w:jc w:val="center"/>
              <w:rPr>
                <w:b/>
                <w:sz w:val="28"/>
                <w:szCs w:val="28"/>
              </w:rPr>
            </w:pPr>
          </w:p>
        </w:tc>
        <w:tc>
          <w:tcPr>
            <w:tcW w:w="850" w:type="dxa"/>
            <w:vAlign w:val="center"/>
          </w:tcPr>
          <w:p w:rsidR="007254AA" w:rsidRDefault="007254AA">
            <w:pPr>
              <w:jc w:val="center"/>
              <w:rPr>
                <w:b/>
                <w:sz w:val="28"/>
                <w:szCs w:val="28"/>
              </w:rPr>
            </w:pPr>
          </w:p>
        </w:tc>
        <w:tc>
          <w:tcPr>
            <w:tcW w:w="1843" w:type="dxa"/>
            <w:vAlign w:val="center"/>
          </w:tcPr>
          <w:p w:rsidR="007254AA" w:rsidRDefault="007254AA">
            <w:pPr>
              <w:jc w:val="center"/>
              <w:rPr>
                <w:b/>
                <w:sz w:val="28"/>
                <w:szCs w:val="28"/>
              </w:rPr>
            </w:pPr>
          </w:p>
        </w:tc>
        <w:tc>
          <w:tcPr>
            <w:tcW w:w="1701" w:type="dxa"/>
            <w:vAlign w:val="center"/>
          </w:tcPr>
          <w:p w:rsidR="007254AA" w:rsidRDefault="007254AA">
            <w:pPr>
              <w:jc w:val="center"/>
              <w:rPr>
                <w:b/>
                <w:sz w:val="28"/>
                <w:szCs w:val="28"/>
              </w:rPr>
            </w:pPr>
          </w:p>
        </w:tc>
        <w:tc>
          <w:tcPr>
            <w:tcW w:w="3118" w:type="dxa"/>
            <w:vAlign w:val="center"/>
          </w:tcPr>
          <w:p w:rsidR="007254AA" w:rsidRDefault="007254AA">
            <w:pPr>
              <w:jc w:val="center"/>
              <w:rPr>
                <w:b/>
                <w:sz w:val="28"/>
                <w:szCs w:val="28"/>
              </w:rPr>
            </w:pPr>
          </w:p>
        </w:tc>
        <w:tc>
          <w:tcPr>
            <w:tcW w:w="709" w:type="dxa"/>
            <w:vAlign w:val="center"/>
          </w:tcPr>
          <w:p w:rsidR="007254AA" w:rsidRDefault="007254AA">
            <w:pPr>
              <w:jc w:val="center"/>
              <w:rPr>
                <w:b/>
                <w:sz w:val="28"/>
                <w:szCs w:val="28"/>
              </w:rPr>
            </w:pPr>
          </w:p>
        </w:tc>
        <w:tc>
          <w:tcPr>
            <w:tcW w:w="709" w:type="dxa"/>
            <w:vAlign w:val="center"/>
          </w:tcPr>
          <w:p w:rsidR="007254AA" w:rsidRDefault="007254AA">
            <w:pPr>
              <w:jc w:val="center"/>
              <w:rPr>
                <w:b/>
                <w:sz w:val="28"/>
                <w:szCs w:val="28"/>
              </w:rPr>
            </w:pPr>
          </w:p>
        </w:tc>
        <w:tc>
          <w:tcPr>
            <w:tcW w:w="425" w:type="dxa"/>
            <w:vAlign w:val="center"/>
          </w:tcPr>
          <w:p w:rsidR="007254AA" w:rsidRDefault="007254AA">
            <w:pPr>
              <w:jc w:val="center"/>
              <w:rPr>
                <w:b/>
                <w:sz w:val="28"/>
                <w:szCs w:val="28"/>
              </w:rPr>
            </w:pPr>
          </w:p>
        </w:tc>
      </w:tr>
    </w:tbl>
    <w:p w:rsidR="007254AA" w:rsidRDefault="00C55406" w:rsidP="009F6159">
      <w:pPr>
        <w:widowControl/>
        <w:spacing w:afterLines="50" w:line="360" w:lineRule="atLeast"/>
      </w:pPr>
      <w:r>
        <w:rPr>
          <w:rFonts w:hint="eastAsia"/>
        </w:rPr>
        <w:t>说明：参会学者若有特殊饮食等要求，请在“备注”栏注明。</w:t>
      </w:r>
    </w:p>
    <w:p w:rsidR="007254AA" w:rsidRDefault="007254AA">
      <w:pPr>
        <w:pageBreakBefore/>
        <w:widowControl/>
        <w:adjustRightInd w:val="0"/>
        <w:snapToGrid w:val="0"/>
        <w:spacing w:line="360" w:lineRule="auto"/>
        <w:rPr>
          <w:rFonts w:ascii="Times New Roman" w:eastAsia="宋体" w:hAnsi="Times New Roman" w:cs="宋体"/>
          <w:b/>
          <w:color w:val="000000"/>
          <w:kern w:val="0"/>
          <w:sz w:val="28"/>
          <w:szCs w:val="28"/>
        </w:rPr>
        <w:sectPr w:rsidR="007254AA">
          <w:pgSz w:w="16838" w:h="11906" w:orient="landscape"/>
          <w:pgMar w:top="1800" w:right="1440" w:bottom="1800" w:left="1440" w:header="851" w:footer="992" w:gutter="0"/>
          <w:cols w:space="425"/>
          <w:docGrid w:type="lines" w:linePitch="312"/>
        </w:sectPr>
      </w:pPr>
    </w:p>
    <w:p w:rsidR="007254AA" w:rsidRDefault="00C55406">
      <w:pPr>
        <w:pageBreakBefore/>
        <w:widowControl/>
        <w:adjustRightInd w:val="0"/>
        <w:snapToGrid w:val="0"/>
        <w:spacing w:line="360" w:lineRule="auto"/>
        <w:rPr>
          <w:rFonts w:ascii="Times New Roman" w:eastAsia="宋体" w:hAnsi="Times New Roman" w:cs="宋体"/>
          <w:b/>
          <w:color w:val="000000"/>
          <w:kern w:val="0"/>
          <w:sz w:val="28"/>
          <w:szCs w:val="28"/>
        </w:rPr>
      </w:pPr>
      <w:r>
        <w:rPr>
          <w:rFonts w:ascii="Times New Roman" w:eastAsia="宋体" w:hAnsi="Times New Roman" w:cs="宋体" w:hint="eastAsia"/>
          <w:b/>
          <w:color w:val="000000"/>
          <w:kern w:val="0"/>
          <w:sz w:val="28"/>
          <w:szCs w:val="28"/>
        </w:rPr>
        <w:lastRenderedPageBreak/>
        <w:t>附件</w:t>
      </w:r>
      <w:r>
        <w:rPr>
          <w:rFonts w:ascii="Times New Roman" w:eastAsia="宋体" w:hAnsi="Times New Roman" w:cs="宋体" w:hint="eastAsia"/>
          <w:b/>
          <w:color w:val="000000"/>
          <w:kern w:val="0"/>
          <w:sz w:val="28"/>
          <w:szCs w:val="28"/>
        </w:rPr>
        <w:t>3</w:t>
      </w:r>
      <w:r>
        <w:rPr>
          <w:rFonts w:ascii="Times New Roman" w:eastAsia="宋体" w:hAnsi="Times New Roman" w:cs="宋体" w:hint="eastAsia"/>
          <w:b/>
          <w:color w:val="000000"/>
          <w:kern w:val="0"/>
          <w:sz w:val="28"/>
          <w:szCs w:val="28"/>
        </w:rPr>
        <w:t>：论文排版和参考文献格式</w:t>
      </w:r>
    </w:p>
    <w:p w:rsidR="007254AA" w:rsidRDefault="00C55406" w:rsidP="004F3808">
      <w:pPr>
        <w:widowControl/>
        <w:adjustRightInd w:val="0"/>
        <w:spacing w:line="360" w:lineRule="auto"/>
        <w:ind w:firstLineChars="200" w:firstLine="482"/>
        <w:jc w:val="left"/>
        <w:rPr>
          <w:rFonts w:ascii="宋体" w:eastAsia="宋体" w:hAnsi="宋体" w:cs="宋体"/>
          <w:color w:val="000000"/>
          <w:kern w:val="0"/>
          <w:sz w:val="24"/>
        </w:rPr>
      </w:pPr>
      <w:r>
        <w:rPr>
          <w:rFonts w:ascii="宋体" w:eastAsia="宋体" w:hAnsi="宋体" w:cs="宋体" w:hint="eastAsia"/>
          <w:b/>
          <w:bCs/>
          <w:color w:val="000000"/>
          <w:kern w:val="0"/>
          <w:sz w:val="24"/>
        </w:rPr>
        <w:t>一、</w:t>
      </w:r>
      <w:r>
        <w:rPr>
          <w:rFonts w:ascii="宋体" w:eastAsia="宋体" w:hAnsi="宋体" w:cs="宋体"/>
          <w:b/>
          <w:bCs/>
          <w:color w:val="000000"/>
          <w:kern w:val="0"/>
          <w:sz w:val="24"/>
        </w:rPr>
        <w:t>论文排版</w:t>
      </w:r>
    </w:p>
    <w:p w:rsidR="007254AA" w:rsidRDefault="00C55406">
      <w:pPr>
        <w:widowControl/>
        <w:adjustRightInd w:val="0"/>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论文题目用黑体三号字。摘要、关键词、作者简介、正文统一用宋体小四号字。</w:t>
      </w:r>
    </w:p>
    <w:p w:rsidR="007254AA" w:rsidRDefault="00C55406" w:rsidP="004F3808">
      <w:pPr>
        <w:widowControl/>
        <w:adjustRightInd w:val="0"/>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bCs/>
          <w:color w:val="000000"/>
          <w:kern w:val="0"/>
          <w:sz w:val="24"/>
        </w:rPr>
        <w:t>二、参考文献</w:t>
      </w:r>
    </w:p>
    <w:p w:rsidR="007254AA" w:rsidRDefault="00C55406">
      <w:pPr>
        <w:widowControl/>
        <w:adjustRightInd w:val="0"/>
        <w:spacing w:line="360" w:lineRule="auto"/>
        <w:ind w:left="150"/>
        <w:jc w:val="left"/>
        <w:rPr>
          <w:rFonts w:ascii="宋体" w:eastAsia="宋体" w:hAnsi="宋体" w:cs="宋体"/>
          <w:color w:val="000000"/>
          <w:kern w:val="0"/>
          <w:sz w:val="24"/>
        </w:rPr>
      </w:pPr>
      <w:r>
        <w:rPr>
          <w:rFonts w:ascii="宋体" w:eastAsia="宋体" w:hAnsi="宋体" w:cs="宋体"/>
          <w:color w:val="000000"/>
          <w:kern w:val="0"/>
          <w:sz w:val="24"/>
        </w:rPr>
        <w:t>采用脚注形式，注释序号用①②③……，其体例如下：</w:t>
      </w:r>
    </w:p>
    <w:p w:rsidR="007254AA" w:rsidRDefault="00C55406" w:rsidP="004F3808">
      <w:pPr>
        <w:widowControl/>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color w:val="000000"/>
          <w:kern w:val="0"/>
          <w:sz w:val="24"/>
        </w:rPr>
        <w:t>1.著作</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①责任者与责任方式/书名/卷册/出版者、出版时间、版次（初版除外）/页码。〔注：责任方式为著时，“著”字可省略，其他责任方式不可省略（下同，不再标注）；同一页所引文献相同且注释顺序相邻时，责任者、书名可省略为“同上书”；同一页所引文献相同、页码相同且注释顺序相邻时，责任者、书名、页码可省略为“同上”；责任者本人的选集、文集等可省略责任者。〕</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余东华：《论智慧》，中国社会科学出版社2005年版，第35页。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刘少奇：《论共产党员的修养》，人民出版社1962年第2版，第76页。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《毛泽东选集》第1卷，人民出版社1991年版，第3页。</w:t>
      </w:r>
    </w:p>
    <w:p w:rsidR="007254AA" w:rsidRDefault="00C55406" w:rsidP="004F3808">
      <w:pPr>
        <w:widowControl/>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color w:val="000000"/>
          <w:kern w:val="0"/>
          <w:sz w:val="24"/>
        </w:rPr>
        <w:t>2.译著</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标注顺序：责任者国别、责任者与责任方式/书名/其他责任者与责任方式/出版者、出版时间、版次（初版除外）/页码。</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［美］弗朗西斯·福山：《历史的终结及最后之人》，黄胜强等译，中国社会科学出版社2003年版，第7页。</w:t>
      </w:r>
    </w:p>
    <w:p w:rsidR="007254AA" w:rsidRDefault="00C55406" w:rsidP="004F3808">
      <w:pPr>
        <w:widowControl/>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color w:val="000000"/>
          <w:kern w:val="0"/>
          <w:sz w:val="24"/>
        </w:rPr>
        <w:t>3.析出文献</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标注顺序：①责任者/析出文献题名/所载文集责任者与责任方式/所载文集/出版者、出版时间、版次（初版除外）/页码。</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lastRenderedPageBreak/>
        <w:t>刘民权等：《地区间发展不平衡与农村地区资金外流的关系分析》，载姚洋《转轨中国：审视社会公正和平等》，中国人民大学出版社2004年版，第138—139页。</w:t>
      </w:r>
    </w:p>
    <w:p w:rsidR="007254AA" w:rsidRDefault="00C55406" w:rsidP="004F3808">
      <w:pPr>
        <w:widowControl/>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color w:val="000000"/>
          <w:kern w:val="0"/>
          <w:sz w:val="24"/>
        </w:rPr>
        <w:t>4.期刊、报纸</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标注顺序：责任者/所引文章名/所载期刊名、年期（或卷期、出版年月）。责任者/所引文章名/所载报纸名称/出版年、月、日及版别。</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袁连生：《我国义务教育财政不公平探讨》，《教育与经济》2001年第4期。</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杨侠：《品牌房企两级分化中小企业“危”“机”并存》，《参考消息》2009年4月3日第8版。</w:t>
      </w:r>
    </w:p>
    <w:p w:rsidR="007254AA" w:rsidRDefault="00C55406" w:rsidP="004F3808">
      <w:pPr>
        <w:widowControl/>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color w:val="000000"/>
          <w:kern w:val="0"/>
          <w:sz w:val="24"/>
        </w:rPr>
        <w:t>5.转引文献</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标注顺序：责任者/文献题名/转引文献责任者与责任方式/转引文献题名/出版者、出版时间、版次（初版除外）/页码。</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费孝通：《城乡和边区发展的思考》，转引自魏宏聚《偏失与匡正——义务教育经费投入政策失真现象研究》，中国社会科学出版社2008年版，第44页。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参见江帆《生态民俗学》，黑龙江人民出版社2003年版，第60页。</w:t>
      </w:r>
    </w:p>
    <w:p w:rsidR="007254AA" w:rsidRDefault="00C55406" w:rsidP="004F3808">
      <w:pPr>
        <w:widowControl/>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color w:val="000000"/>
          <w:kern w:val="0"/>
          <w:sz w:val="24"/>
        </w:rPr>
        <w:t>6.未刊文献</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(1)学位论文、会议论文等</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标注顺序：责任者/文献题名/论文性质/地点或学校/文献形成时间/页码。</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赵可：《市政改革与城市发展》，博士学位论文，四川大学，2000年，第21页。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任东来：《对国际体制和国际制度的理解和翻译》，全球化与亚太区域化国际研讨会论文，天津，2006年6月，第9页。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(2)档案文献</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标注顺序：文献题名/文献形成时间/藏所/卷宗号或编号。</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lastRenderedPageBreak/>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《汉口各街市行道树报告》，1929年，武汉市档案馆藏，资料号：Bb1122/3。</w:t>
      </w:r>
    </w:p>
    <w:p w:rsidR="007254AA" w:rsidRDefault="00C55406" w:rsidP="004F3808">
      <w:pPr>
        <w:widowControl/>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color w:val="000000"/>
          <w:kern w:val="0"/>
          <w:sz w:val="24"/>
        </w:rPr>
        <w:t>7.电子文献</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标注顺序：责任者与责任方式/文献题名/获取或访问路径。</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陈旭阳：《关于区域旅游产业发展环境及其战略的研究》，2003年11月，中国知网（http://www.cnki.net/index.htm）。</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李向平：《大寨造大庙，信仰大转型》（http//</w:t>
      </w:r>
      <w:proofErr w:type="spellStart"/>
      <w:r>
        <w:rPr>
          <w:rFonts w:ascii="宋体" w:eastAsia="宋体" w:hAnsi="宋体" w:cs="宋体"/>
          <w:color w:val="000000"/>
          <w:kern w:val="0"/>
          <w:sz w:val="24"/>
        </w:rPr>
        <w:t>xschina.org/show.php?id</w:t>
      </w:r>
      <w:proofErr w:type="spellEnd"/>
      <w:r>
        <w:rPr>
          <w:rFonts w:ascii="宋体" w:eastAsia="宋体" w:hAnsi="宋体" w:cs="宋体"/>
          <w:color w:val="000000"/>
          <w:kern w:val="0"/>
          <w:sz w:val="24"/>
        </w:rPr>
        <w:t>=10672）。</w:t>
      </w:r>
    </w:p>
    <w:p w:rsidR="007254AA" w:rsidRDefault="00C55406" w:rsidP="004F3808">
      <w:pPr>
        <w:widowControl/>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color w:val="000000"/>
          <w:kern w:val="0"/>
          <w:sz w:val="24"/>
        </w:rPr>
        <w:t>8.古籍</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(1）刻本</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标注顺序：责任者与责任方式／文献题名（卷次、篇名、部类）（选项）/版本、页码。</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部类名及篇名用书名号标示，其中不同层次可用中圆点隔开，原序号仍用汉字数字。页码应注明a、b面。</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《太平寰宇记》卷36《关西道·夏州》，清金陵书局线装本。</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姚际恒：《古今伪书考》卷3，光绪三年苏州文学山房活字本，第9页a。</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(2)点校本、整理本</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标注顺序：责任者与责任方式／文献题名／卷次、篇名、部类（选项）／出版者、出版时间／页码。可在出版时间后注明“点校本”“整理本”。</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（汉）班固：《汉书》，中华书局1983年标点本，第xx页。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(3)影印本</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与责任方式／文献题名／卷次、篇名、部类（选项）／出版者、出版时间（影印）/页码。可在出版时间后注明“影印本”。为便于读者查找，缩印的古籍，引用页码还可标明上、中、下栏（选项）。</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lastRenderedPageBreak/>
        <w:t>杨钟羲：《雪桥诗话续集》卷5，辽沈书社1991年影印本，上册，第461页下栏。</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《太平御览》卷690《服章部七》引《魏台访议》，中华书局1985年影印本，第3册，第3080页下栏。</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(4)析出文献</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标注顺序：责任者／析出文献题名／文集责任者与责任方式／文集题名／卷次／丛书项（选项，丛书名用书名号）／版本或出版信息／页码。</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管志道：《答屠仪部赤水丈书》，《续问辨牍》卷2，《四库全书存目丛书》，齐鲁书社1997年影印本，子部，第88册，第73页。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(5)地方志</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唐宋时期的地方志多系私人著作，可标注作者；明清以后的地方志一般不标注作者，书名前冠以修纂成书时的年代（年号）；民国地方志，在书名前冠加“民国”二字。新影印（缩印）的地方志可采用新页码。</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乾隆《嘉定县志》卷12《风俗》，第7页b。</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民国《上海县续志》卷1《疆域》，第10页b。</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万历《广东通志》卷15《郡县志二·广州府·城池》,《稀见中国地方志汇刊》，中国书店1992年影印本，第42册,第367页。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(6)常用基本典籍，官修大型典籍以及书名中含有作者姓名的文集可不标注作者，如《论语》、二十四史、《资治通鉴》、《全唐文》、《册府元龟》、《清实录》、《四库全书总目提要》、《陶渊明集》等。</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《旧唐书》卷9《玄宗纪下》，中华书局1975年标点本，第233页。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《方苞集》卷6《答程夔州书》，上海古籍出版社1983年标点本，上册，第166页。</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(7)编年体典籍，如需要，可注出文字所属之年月甲子（日）。</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lastRenderedPageBreak/>
        <w:t>《清德宗实录》卷435，光绪二十四年十二月上，中华书局1987年影印本，第6册，第727页。</w:t>
      </w:r>
    </w:p>
    <w:p w:rsidR="007254AA" w:rsidRDefault="00C55406" w:rsidP="004F3808">
      <w:pPr>
        <w:widowControl/>
        <w:spacing w:line="360" w:lineRule="auto"/>
        <w:ind w:left="150" w:firstLineChars="200" w:firstLine="482"/>
        <w:jc w:val="left"/>
        <w:rPr>
          <w:rFonts w:ascii="宋体" w:eastAsia="宋体" w:hAnsi="宋体" w:cs="宋体"/>
          <w:color w:val="000000"/>
          <w:kern w:val="0"/>
          <w:sz w:val="24"/>
        </w:rPr>
      </w:pPr>
      <w:r>
        <w:rPr>
          <w:rFonts w:ascii="宋体" w:eastAsia="宋体" w:hAnsi="宋体" w:cs="宋体"/>
          <w:b/>
          <w:color w:val="000000"/>
          <w:kern w:val="0"/>
          <w:sz w:val="24"/>
        </w:rPr>
        <w:t>9.外文文献</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(1)专著</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标注顺序：责任者与责任方式/书名/出版地/出版者/出版时间/页码。书名用斜体，其他内容用正体；出版地后用英文冒号，其余各标注项目之间用英文逗号隔开（下同）。</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proofErr w:type="spellStart"/>
      <w:r>
        <w:rPr>
          <w:rFonts w:ascii="宋体" w:eastAsia="宋体" w:hAnsi="宋体" w:cs="宋体"/>
          <w:color w:val="000000"/>
          <w:kern w:val="0"/>
          <w:sz w:val="24"/>
        </w:rPr>
        <w:t>SeymouMatin</w:t>
      </w:r>
      <w:proofErr w:type="spellEnd"/>
      <w:r>
        <w:rPr>
          <w:rFonts w:ascii="宋体" w:eastAsia="宋体" w:hAnsi="宋体" w:cs="宋体"/>
          <w:color w:val="000000"/>
          <w:kern w:val="0"/>
          <w:sz w:val="24"/>
        </w:rPr>
        <w:t xml:space="preserve"> </w:t>
      </w:r>
      <w:proofErr w:type="spellStart"/>
      <w:r>
        <w:rPr>
          <w:rFonts w:ascii="宋体" w:eastAsia="宋体" w:hAnsi="宋体" w:cs="宋体"/>
          <w:color w:val="000000"/>
          <w:kern w:val="0"/>
          <w:sz w:val="24"/>
        </w:rPr>
        <w:t>Lipset</w:t>
      </w:r>
      <w:proofErr w:type="spellEnd"/>
      <w:r>
        <w:rPr>
          <w:rFonts w:ascii="宋体" w:eastAsia="宋体" w:hAnsi="宋体" w:cs="宋体"/>
          <w:color w:val="000000"/>
          <w:kern w:val="0"/>
          <w:sz w:val="24"/>
        </w:rPr>
        <w:t xml:space="preserve"> and Cay </w:t>
      </w:r>
      <w:proofErr w:type="spellStart"/>
      <w:r>
        <w:rPr>
          <w:rFonts w:ascii="宋体" w:eastAsia="宋体" w:hAnsi="宋体" w:cs="宋体"/>
          <w:color w:val="000000"/>
          <w:kern w:val="0"/>
          <w:sz w:val="24"/>
        </w:rPr>
        <w:t>Maks</w:t>
      </w:r>
      <w:proofErr w:type="spellEnd"/>
      <w:r>
        <w:rPr>
          <w:rFonts w:ascii="宋体" w:eastAsia="宋体" w:hAnsi="宋体" w:cs="宋体"/>
          <w:color w:val="000000"/>
          <w:kern w:val="0"/>
          <w:sz w:val="24"/>
        </w:rPr>
        <w:t xml:space="preserve">, It Didn’t Happen </w:t>
      </w:r>
      <w:proofErr w:type="spellStart"/>
      <w:r>
        <w:rPr>
          <w:rFonts w:ascii="宋体" w:eastAsia="宋体" w:hAnsi="宋体" w:cs="宋体"/>
          <w:color w:val="000000"/>
          <w:kern w:val="0"/>
          <w:sz w:val="24"/>
        </w:rPr>
        <w:t>Hee:Why</w:t>
      </w:r>
      <w:proofErr w:type="spellEnd"/>
      <w:r>
        <w:rPr>
          <w:rFonts w:ascii="宋体" w:eastAsia="宋体" w:hAnsi="宋体" w:cs="宋体"/>
          <w:color w:val="000000"/>
          <w:kern w:val="0"/>
          <w:sz w:val="24"/>
        </w:rPr>
        <w:t xml:space="preserve"> Socialism Failed in the United </w:t>
      </w:r>
      <w:proofErr w:type="spellStart"/>
      <w:r>
        <w:rPr>
          <w:rFonts w:ascii="宋体" w:eastAsia="宋体" w:hAnsi="宋体" w:cs="宋体"/>
          <w:color w:val="000000"/>
          <w:kern w:val="0"/>
          <w:sz w:val="24"/>
        </w:rPr>
        <w:t>States,New</w:t>
      </w:r>
      <w:proofErr w:type="spellEnd"/>
      <w:r>
        <w:rPr>
          <w:rFonts w:ascii="宋体" w:eastAsia="宋体" w:hAnsi="宋体" w:cs="宋体"/>
          <w:color w:val="000000"/>
          <w:kern w:val="0"/>
          <w:sz w:val="24"/>
        </w:rPr>
        <w:t xml:space="preserve"> York: </w:t>
      </w:r>
      <w:proofErr w:type="spellStart"/>
      <w:r>
        <w:rPr>
          <w:rFonts w:ascii="宋体" w:eastAsia="宋体" w:hAnsi="宋体" w:cs="宋体"/>
          <w:color w:val="000000"/>
          <w:kern w:val="0"/>
          <w:sz w:val="24"/>
        </w:rPr>
        <w:t>W.W.Norton</w:t>
      </w:r>
      <w:proofErr w:type="spellEnd"/>
      <w:r>
        <w:rPr>
          <w:rFonts w:ascii="宋体" w:eastAsia="宋体" w:hAnsi="宋体" w:cs="宋体"/>
          <w:color w:val="000000"/>
          <w:kern w:val="0"/>
          <w:sz w:val="24"/>
        </w:rPr>
        <w:t xml:space="preserve"> &amp; Company,2000,p.266.</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(2)析出文献</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标注顺序：责任者与责任方式/析出文献题名/所载书名或期刊名及卷册/出版时间，页码。析出文献题名用英文引号标示，期刊名或书名用斜体，其他内容用正体。</w:t>
      </w:r>
    </w:p>
    <w:p w:rsidR="007254AA" w:rsidRDefault="00C55406">
      <w:pPr>
        <w:widowControl/>
        <w:spacing w:line="360" w:lineRule="auto"/>
        <w:ind w:left="150" w:firstLineChars="200" w:firstLine="480"/>
        <w:jc w:val="left"/>
        <w:rPr>
          <w:rFonts w:ascii="宋体" w:eastAsia="宋体" w:hAnsi="宋体" w:cs="宋体"/>
          <w:color w:val="000000"/>
          <w:kern w:val="0"/>
          <w:sz w:val="24"/>
        </w:rPr>
      </w:pPr>
      <w:r>
        <w:rPr>
          <w:rFonts w:ascii="宋体" w:eastAsia="宋体" w:hAnsi="宋体" w:cs="宋体"/>
          <w:color w:val="000000"/>
          <w:kern w:val="0"/>
          <w:sz w:val="24"/>
        </w:rPr>
        <w:t>示例：</w:t>
      </w:r>
    </w:p>
    <w:p w:rsidR="007254AA" w:rsidRDefault="00C55406">
      <w:pPr>
        <w:widowControl/>
        <w:spacing w:line="360" w:lineRule="auto"/>
        <w:ind w:left="150" w:firstLineChars="200" w:firstLine="480"/>
        <w:jc w:val="left"/>
        <w:rPr>
          <w:rFonts w:ascii="宋体" w:eastAsia="宋体" w:hAnsi="宋体" w:cs="宋体"/>
          <w:color w:val="000000"/>
          <w:kern w:val="0"/>
          <w:sz w:val="24"/>
        </w:rPr>
      </w:pPr>
      <w:proofErr w:type="spellStart"/>
      <w:r>
        <w:rPr>
          <w:rFonts w:ascii="宋体" w:eastAsia="宋体" w:hAnsi="宋体" w:cs="宋体"/>
          <w:color w:val="000000"/>
          <w:kern w:val="0"/>
          <w:sz w:val="24"/>
        </w:rPr>
        <w:t>ChristopheRoux-Dufort,“Is</w:t>
      </w:r>
      <w:proofErr w:type="spellEnd"/>
      <w:r>
        <w:rPr>
          <w:rFonts w:ascii="宋体" w:eastAsia="宋体" w:hAnsi="宋体" w:cs="宋体"/>
          <w:color w:val="000000"/>
          <w:kern w:val="0"/>
          <w:sz w:val="24"/>
        </w:rPr>
        <w:t xml:space="preserve"> </w:t>
      </w:r>
      <w:proofErr w:type="spellStart"/>
      <w:r>
        <w:rPr>
          <w:rFonts w:ascii="宋体" w:eastAsia="宋体" w:hAnsi="宋体" w:cs="宋体"/>
          <w:color w:val="000000"/>
          <w:kern w:val="0"/>
          <w:sz w:val="24"/>
        </w:rPr>
        <w:t>CrisisManagement</w:t>
      </w:r>
      <w:proofErr w:type="spellEnd"/>
      <w:r>
        <w:rPr>
          <w:rFonts w:ascii="宋体" w:eastAsia="宋体" w:hAnsi="宋体" w:cs="宋体"/>
          <w:color w:val="000000"/>
          <w:kern w:val="0"/>
          <w:sz w:val="24"/>
        </w:rPr>
        <w:t xml:space="preserve">(Only) a Management of Exceptions?” </w:t>
      </w:r>
      <w:proofErr w:type="spellStart"/>
      <w:r>
        <w:rPr>
          <w:rFonts w:ascii="宋体" w:eastAsia="宋体" w:hAnsi="宋体" w:cs="宋体"/>
          <w:color w:val="000000"/>
          <w:kern w:val="0"/>
          <w:sz w:val="24"/>
        </w:rPr>
        <w:t>Journalof</w:t>
      </w:r>
      <w:proofErr w:type="spellEnd"/>
      <w:r>
        <w:rPr>
          <w:rFonts w:ascii="宋体" w:eastAsia="宋体" w:hAnsi="宋体" w:cs="宋体"/>
          <w:color w:val="000000"/>
          <w:kern w:val="0"/>
          <w:sz w:val="24"/>
        </w:rPr>
        <w:t xml:space="preserve"> Contingencies and Crisis Management，Vol.15,No.2,June2007.</w:t>
      </w:r>
    </w:p>
    <w:sectPr w:rsidR="007254AA" w:rsidSect="007254AA">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662" w:rsidRDefault="006C1662" w:rsidP="007254AA">
      <w:r>
        <w:separator/>
      </w:r>
    </w:p>
  </w:endnote>
  <w:endnote w:type="continuationSeparator" w:id="0">
    <w:p w:rsidR="006C1662" w:rsidRDefault="006C1662" w:rsidP="00725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AA" w:rsidRDefault="0046236B">
    <w:pPr>
      <w:pStyle w:val="a7"/>
      <w:jc w:val="center"/>
    </w:pPr>
    <w:r>
      <w:fldChar w:fldCharType="begin"/>
    </w:r>
    <w:r w:rsidR="00C55406">
      <w:instrText xml:space="preserve"> PAGE   \* MERGEFORMAT </w:instrText>
    </w:r>
    <w:r>
      <w:fldChar w:fldCharType="separate"/>
    </w:r>
    <w:r w:rsidR="00CE5D26" w:rsidRPr="00CE5D26">
      <w:rPr>
        <w:noProof/>
        <w:lang w:val="zh-CN"/>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662" w:rsidRDefault="006C1662" w:rsidP="007254AA">
      <w:r>
        <w:separator/>
      </w:r>
    </w:p>
  </w:footnote>
  <w:footnote w:type="continuationSeparator" w:id="0">
    <w:p w:rsidR="006C1662" w:rsidRDefault="006C1662" w:rsidP="007254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b">
    <w15:presenceInfo w15:providerId="None" w15:userId="z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E96A0D"/>
    <w:rsid w:val="00041F72"/>
    <w:rsid w:val="000441BF"/>
    <w:rsid w:val="00062050"/>
    <w:rsid w:val="000D575D"/>
    <w:rsid w:val="000E6D9C"/>
    <w:rsid w:val="00156866"/>
    <w:rsid w:val="00162F88"/>
    <w:rsid w:val="001673F6"/>
    <w:rsid w:val="00184FBD"/>
    <w:rsid w:val="00252264"/>
    <w:rsid w:val="0025628D"/>
    <w:rsid w:val="0025656D"/>
    <w:rsid w:val="002E3E71"/>
    <w:rsid w:val="003A0321"/>
    <w:rsid w:val="003D1C54"/>
    <w:rsid w:val="0040554D"/>
    <w:rsid w:val="004146DF"/>
    <w:rsid w:val="0046236B"/>
    <w:rsid w:val="004B1DF2"/>
    <w:rsid w:val="004F3808"/>
    <w:rsid w:val="00512BE3"/>
    <w:rsid w:val="005233FE"/>
    <w:rsid w:val="00580FBC"/>
    <w:rsid w:val="005A17BC"/>
    <w:rsid w:val="005B51A0"/>
    <w:rsid w:val="00615CE7"/>
    <w:rsid w:val="00646116"/>
    <w:rsid w:val="006502E6"/>
    <w:rsid w:val="0067782B"/>
    <w:rsid w:val="00691DD8"/>
    <w:rsid w:val="006C1662"/>
    <w:rsid w:val="006D6280"/>
    <w:rsid w:val="006E072F"/>
    <w:rsid w:val="006E41FA"/>
    <w:rsid w:val="006F665D"/>
    <w:rsid w:val="007254AA"/>
    <w:rsid w:val="007F2B59"/>
    <w:rsid w:val="008262F7"/>
    <w:rsid w:val="00855F6A"/>
    <w:rsid w:val="008566D9"/>
    <w:rsid w:val="0091731F"/>
    <w:rsid w:val="00937754"/>
    <w:rsid w:val="00981D09"/>
    <w:rsid w:val="009E748E"/>
    <w:rsid w:val="009F6159"/>
    <w:rsid w:val="00AE1132"/>
    <w:rsid w:val="00B95CB7"/>
    <w:rsid w:val="00C13D6C"/>
    <w:rsid w:val="00C14067"/>
    <w:rsid w:val="00C55406"/>
    <w:rsid w:val="00CE5D26"/>
    <w:rsid w:val="00D11F4E"/>
    <w:rsid w:val="00D40680"/>
    <w:rsid w:val="00D51AF1"/>
    <w:rsid w:val="00DC354F"/>
    <w:rsid w:val="00DD16A0"/>
    <w:rsid w:val="00E45295"/>
    <w:rsid w:val="00EB6B03"/>
    <w:rsid w:val="00EC231E"/>
    <w:rsid w:val="00EE3CA3"/>
    <w:rsid w:val="00F10459"/>
    <w:rsid w:val="00F2007B"/>
    <w:rsid w:val="00F33063"/>
    <w:rsid w:val="00F657B0"/>
    <w:rsid w:val="00F740BC"/>
    <w:rsid w:val="00F8343E"/>
    <w:rsid w:val="00F849F8"/>
    <w:rsid w:val="00F87C2F"/>
    <w:rsid w:val="00F93993"/>
    <w:rsid w:val="00FA2452"/>
    <w:rsid w:val="00FC1549"/>
    <w:rsid w:val="00FF7194"/>
    <w:rsid w:val="0B073303"/>
    <w:rsid w:val="144A564A"/>
    <w:rsid w:val="2E3864B3"/>
    <w:rsid w:val="31D13AD0"/>
    <w:rsid w:val="39752EEC"/>
    <w:rsid w:val="456F7B89"/>
    <w:rsid w:val="50E96A0D"/>
    <w:rsid w:val="78670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4AA"/>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254AA"/>
    <w:pPr>
      <w:keepNext/>
      <w:keepLines/>
      <w:adjustRightInd w:val="0"/>
      <w:snapToGrid w:val="0"/>
      <w:spacing w:beforeLines="50" w:line="360" w:lineRule="auto"/>
      <w:jc w:val="center"/>
      <w:outlineLvl w:val="0"/>
    </w:pPr>
    <w:rPr>
      <w:rFonts w:ascii="黑体"/>
      <w:b/>
      <w:bCs/>
      <w:kern w:val="44"/>
      <w:sz w:val="28"/>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7254AA"/>
    <w:rPr>
      <w:b/>
      <w:bCs/>
    </w:rPr>
  </w:style>
  <w:style w:type="paragraph" w:styleId="a4">
    <w:name w:val="annotation text"/>
    <w:basedOn w:val="a"/>
    <w:link w:val="Char0"/>
    <w:qFormat/>
    <w:rsid w:val="007254AA"/>
    <w:pPr>
      <w:jc w:val="left"/>
    </w:pPr>
  </w:style>
  <w:style w:type="paragraph" w:styleId="a5">
    <w:name w:val="Date"/>
    <w:basedOn w:val="a"/>
    <w:next w:val="a"/>
    <w:link w:val="Char1"/>
    <w:qFormat/>
    <w:rsid w:val="007254AA"/>
    <w:pPr>
      <w:ind w:leftChars="2500" w:left="100"/>
    </w:pPr>
  </w:style>
  <w:style w:type="paragraph" w:styleId="a6">
    <w:name w:val="Balloon Text"/>
    <w:basedOn w:val="a"/>
    <w:link w:val="Char2"/>
    <w:qFormat/>
    <w:rsid w:val="007254AA"/>
    <w:rPr>
      <w:sz w:val="18"/>
      <w:szCs w:val="18"/>
    </w:rPr>
  </w:style>
  <w:style w:type="paragraph" w:styleId="a7">
    <w:name w:val="footer"/>
    <w:basedOn w:val="a"/>
    <w:link w:val="Char3"/>
    <w:qFormat/>
    <w:rsid w:val="007254AA"/>
    <w:pPr>
      <w:tabs>
        <w:tab w:val="center" w:pos="4153"/>
        <w:tab w:val="right" w:pos="8306"/>
      </w:tabs>
      <w:snapToGrid w:val="0"/>
      <w:jc w:val="left"/>
    </w:pPr>
    <w:rPr>
      <w:sz w:val="18"/>
      <w:szCs w:val="18"/>
    </w:rPr>
  </w:style>
  <w:style w:type="character" w:styleId="a8">
    <w:name w:val="annotation reference"/>
    <w:basedOn w:val="a0"/>
    <w:rsid w:val="007254AA"/>
    <w:rPr>
      <w:sz w:val="21"/>
      <w:szCs w:val="21"/>
    </w:rPr>
  </w:style>
  <w:style w:type="table" w:styleId="a9">
    <w:name w:val="Table Grid"/>
    <w:basedOn w:val="a1"/>
    <w:qFormat/>
    <w:rsid w:val="007254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qFormat/>
    <w:rsid w:val="007254AA"/>
    <w:rPr>
      <w:rFonts w:asciiTheme="minorHAnsi" w:eastAsiaTheme="minorEastAsia" w:hAnsiTheme="minorHAnsi" w:cstheme="minorBidi"/>
      <w:kern w:val="2"/>
      <w:sz w:val="18"/>
      <w:szCs w:val="18"/>
    </w:rPr>
  </w:style>
  <w:style w:type="paragraph" w:styleId="aa">
    <w:name w:val="List Paragraph"/>
    <w:basedOn w:val="a"/>
    <w:uiPriority w:val="99"/>
    <w:unhideWhenUsed/>
    <w:rsid w:val="007254AA"/>
    <w:pPr>
      <w:ind w:firstLineChars="200" w:firstLine="420"/>
    </w:pPr>
  </w:style>
  <w:style w:type="character" w:customStyle="1" w:styleId="Char0">
    <w:name w:val="批注文字 Char"/>
    <w:basedOn w:val="a0"/>
    <w:link w:val="a4"/>
    <w:qFormat/>
    <w:rsid w:val="007254AA"/>
    <w:rPr>
      <w:rFonts w:asciiTheme="minorHAnsi" w:eastAsiaTheme="minorEastAsia" w:hAnsiTheme="minorHAnsi" w:cstheme="minorBidi"/>
      <w:kern w:val="2"/>
      <w:sz w:val="21"/>
      <w:szCs w:val="24"/>
    </w:rPr>
  </w:style>
  <w:style w:type="character" w:customStyle="1" w:styleId="Char">
    <w:name w:val="批注主题 Char"/>
    <w:basedOn w:val="Char0"/>
    <w:link w:val="a3"/>
    <w:qFormat/>
    <w:rsid w:val="007254AA"/>
    <w:rPr>
      <w:b/>
      <w:bCs/>
    </w:rPr>
  </w:style>
  <w:style w:type="character" w:customStyle="1" w:styleId="Char1">
    <w:name w:val="日期 Char"/>
    <w:basedOn w:val="a0"/>
    <w:link w:val="a5"/>
    <w:qFormat/>
    <w:rsid w:val="007254AA"/>
    <w:rPr>
      <w:rFonts w:asciiTheme="minorHAnsi" w:eastAsiaTheme="minorEastAsia" w:hAnsiTheme="minorHAnsi" w:cstheme="minorBidi"/>
      <w:kern w:val="2"/>
      <w:sz w:val="21"/>
      <w:szCs w:val="24"/>
    </w:rPr>
  </w:style>
  <w:style w:type="character" w:customStyle="1" w:styleId="1Char">
    <w:name w:val="标题 1 Char"/>
    <w:basedOn w:val="a0"/>
    <w:link w:val="1"/>
    <w:qFormat/>
    <w:rsid w:val="007254AA"/>
    <w:rPr>
      <w:rFonts w:ascii="黑体" w:eastAsiaTheme="minorEastAsia" w:hAnsiTheme="minorHAnsi" w:cstheme="minorBidi"/>
      <w:b/>
      <w:bCs/>
      <w:kern w:val="44"/>
      <w:sz w:val="28"/>
      <w:szCs w:val="30"/>
    </w:rPr>
  </w:style>
  <w:style w:type="character" w:customStyle="1" w:styleId="Char3">
    <w:name w:val="页脚 Char"/>
    <w:basedOn w:val="a0"/>
    <w:link w:val="a7"/>
    <w:qFormat/>
    <w:rsid w:val="007254AA"/>
    <w:rPr>
      <w:rFonts w:asciiTheme="minorHAnsi" w:eastAsiaTheme="minorEastAsia" w:hAnsiTheme="minorHAnsi" w:cstheme="minorBidi"/>
      <w:kern w:val="2"/>
      <w:sz w:val="18"/>
      <w:szCs w:val="18"/>
    </w:rPr>
  </w:style>
  <w:style w:type="paragraph" w:styleId="ab">
    <w:name w:val="header"/>
    <w:basedOn w:val="a"/>
    <w:link w:val="Char4"/>
    <w:rsid w:val="009F615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rsid w:val="009F615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F2B05-9EF9-4D4D-B15E-DF9735BB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dc:creator>
  <cp:lastModifiedBy>Administrator</cp:lastModifiedBy>
  <cp:revision>2</cp:revision>
  <cp:lastPrinted>2018-05-02T16:38:00Z</cp:lastPrinted>
  <dcterms:created xsi:type="dcterms:W3CDTF">2018-05-03T01:32:00Z</dcterms:created>
  <dcterms:modified xsi:type="dcterms:W3CDTF">2018-05-03T01:32:00Z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